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C3610" w14:textId="282ACCB3" w:rsidR="002A6C27" w:rsidRDefault="002A6C27" w:rsidP="00434103">
      <w:pPr>
        <w:pStyle w:val="Title"/>
        <w:jc w:val="center"/>
        <w:rPr>
          <w:rFonts w:ascii="Arial" w:hAnsi="Arial" w:cs="Arial"/>
          <w:noProof/>
        </w:rPr>
      </w:pPr>
    </w:p>
    <w:p w14:paraId="32306001" w14:textId="77777777" w:rsidR="00056C64" w:rsidRDefault="00056C64" w:rsidP="00056C64"/>
    <w:p w14:paraId="181F854E" w14:textId="01AA8CC0" w:rsidR="00056C64" w:rsidRPr="00056C64" w:rsidRDefault="00056C64" w:rsidP="00056C64">
      <w:pPr>
        <w:jc w:val="center"/>
      </w:pPr>
      <w:r>
        <w:rPr>
          <w:noProof/>
        </w:rPr>
        <w:drawing>
          <wp:inline distT="0" distB="0" distL="0" distR="0" wp14:anchorId="06E643EC" wp14:editId="2DC9CD54">
            <wp:extent cx="3247990" cy="4425696"/>
            <wp:effectExtent l="0" t="0" r="0" b="0"/>
            <wp:docPr id="1499933155" name="Picture 3" descr="Livingston Parish Public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933155" name="Picture 3" descr="Livingston Parish Public Schools Logo"/>
                    <pic:cNvPicPr/>
                  </pic:nvPicPr>
                  <pic:blipFill>
                    <a:blip r:embed="rId11">
                      <a:extLst>
                        <a:ext uri="{28A0092B-C50C-407E-A947-70E740481C1C}">
                          <a14:useLocalDpi xmlns:a14="http://schemas.microsoft.com/office/drawing/2010/main" val="0"/>
                        </a:ext>
                      </a:extLst>
                    </a:blip>
                    <a:stretch>
                      <a:fillRect/>
                    </a:stretch>
                  </pic:blipFill>
                  <pic:spPr>
                    <a:xfrm>
                      <a:off x="0" y="0"/>
                      <a:ext cx="3265142" cy="4449067"/>
                    </a:xfrm>
                    <a:prstGeom prst="rect">
                      <a:avLst/>
                    </a:prstGeom>
                  </pic:spPr>
                </pic:pic>
              </a:graphicData>
            </a:graphic>
          </wp:inline>
        </w:drawing>
      </w:r>
    </w:p>
    <w:p w14:paraId="266C3619" w14:textId="77777777" w:rsidR="00CC51F6" w:rsidRDefault="00CC51F6" w:rsidP="00434103">
      <w:pPr>
        <w:pStyle w:val="DocumentTitle"/>
        <w:spacing w:before="440"/>
        <w:jc w:val="left"/>
      </w:pPr>
    </w:p>
    <w:p w14:paraId="266C361C" w14:textId="3333767E" w:rsidR="007E4FD9" w:rsidRDefault="005C6E43" w:rsidP="007E4FD9">
      <w:pPr>
        <w:pStyle w:val="DocumentTitle"/>
        <w:spacing w:before="440"/>
        <w:rPr>
          <w:b/>
        </w:rPr>
      </w:pPr>
      <w:r>
        <w:t>Enterprise ERP</w:t>
      </w:r>
      <w:r>
        <w:rPr>
          <w:rFonts w:cs="Calibri"/>
          <w:i/>
          <w:iCs/>
        </w:rPr>
        <w:br/>
      </w:r>
      <w:r>
        <w:t>User Guide for</w:t>
      </w:r>
      <w:r>
        <w:br/>
      </w:r>
      <w:r w:rsidR="009E0C05">
        <w:t>Vendor Self Service (VSS)</w:t>
      </w:r>
    </w:p>
    <w:p w14:paraId="266C361D" w14:textId="77777777" w:rsidR="007E4FD9" w:rsidRPr="00252066" w:rsidRDefault="007E4FD9" w:rsidP="007E4FD9">
      <w:pPr>
        <w:pStyle w:val="DocumentTitleLine"/>
        <w:rPr>
          <w:color w:val="auto"/>
        </w:rPr>
      </w:pPr>
      <w:r w:rsidRPr="00252066">
        <w:rPr>
          <w:color w:val="auto"/>
        </w:rPr>
        <w:t xml:space="preserve">______________________________________________________ </w:t>
      </w:r>
    </w:p>
    <w:p w14:paraId="266C361E" w14:textId="7865A2DF" w:rsidR="007E4FD9" w:rsidRPr="00252066" w:rsidRDefault="00C93589" w:rsidP="007E4FD9">
      <w:pPr>
        <w:pStyle w:val="DocumentSubtitle"/>
        <w:jc w:val="right"/>
        <w:rPr>
          <w:color w:val="00538C"/>
        </w:rPr>
      </w:pPr>
      <w:r w:rsidRPr="00252066">
        <w:rPr>
          <w:color w:val="00538C"/>
        </w:rPr>
        <w:t xml:space="preserve">Version </w:t>
      </w:r>
      <w:r w:rsidR="004607F1" w:rsidRPr="00252066">
        <w:rPr>
          <w:color w:val="00538C"/>
        </w:rPr>
        <w:t>202</w:t>
      </w:r>
      <w:r w:rsidR="00A4085B" w:rsidRPr="00252066">
        <w:rPr>
          <w:color w:val="00538C"/>
        </w:rPr>
        <w:t>4</w:t>
      </w:r>
    </w:p>
    <w:p w14:paraId="24812E61" w14:textId="1B9E28FA" w:rsidR="00C03208" w:rsidRDefault="00C03208" w:rsidP="00C03208">
      <w:pPr>
        <w:tabs>
          <w:tab w:val="left" w:pos="8820"/>
        </w:tabs>
        <w:rPr>
          <w:rFonts w:ascii="Calibri" w:hAnsi="Calibri"/>
          <w:i/>
          <w:color w:val="4F81BD"/>
          <w:sz w:val="32"/>
          <w:szCs w:val="32"/>
        </w:rPr>
      </w:pPr>
      <w:r>
        <w:rPr>
          <w:rFonts w:ascii="Calibri" w:hAnsi="Calibri"/>
          <w:i/>
          <w:color w:val="4F81BD"/>
          <w:sz w:val="32"/>
          <w:szCs w:val="32"/>
        </w:rPr>
        <w:tab/>
      </w:r>
    </w:p>
    <w:p w14:paraId="5A812856" w14:textId="77777777" w:rsidR="00AC0244" w:rsidRDefault="00AC0244">
      <w:pPr>
        <w:rPr>
          <w:rFonts w:ascii="Cambria" w:hAnsi="Cambria" w:cs="Arial"/>
          <w:b/>
          <w:bCs/>
          <w:color w:val="365F91"/>
          <w:sz w:val="24"/>
          <w:szCs w:val="24"/>
        </w:rPr>
      </w:pPr>
      <w:r>
        <w:rPr>
          <w:rFonts w:cs="Arial"/>
          <w:color w:val="365F91"/>
        </w:rPr>
        <w:br w:type="page"/>
      </w:r>
    </w:p>
    <w:p w14:paraId="1714BBA0" w14:textId="799EC1E3" w:rsidR="00D25139" w:rsidRPr="00CC51F6" w:rsidRDefault="00D25139" w:rsidP="00D25139">
      <w:pPr>
        <w:pStyle w:val="TOC1"/>
        <w:jc w:val="center"/>
        <w:rPr>
          <w:rFonts w:cs="Arial"/>
          <w:color w:val="365F91"/>
        </w:rPr>
      </w:pPr>
      <w:r w:rsidRPr="00CC51F6">
        <w:rPr>
          <w:rFonts w:cs="Arial"/>
          <w:color w:val="365F91"/>
        </w:rPr>
        <w:lastRenderedPageBreak/>
        <w:t>TABLE OF CONTENTS</w:t>
      </w:r>
    </w:p>
    <w:p w14:paraId="32138E7C" w14:textId="143DB021" w:rsidR="00B72E1F" w:rsidRDefault="008E1F6C">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b w:val="0"/>
          <w:bCs w:val="0"/>
          <w:sz w:val="28"/>
        </w:rPr>
        <w:fldChar w:fldCharType="begin"/>
      </w:r>
      <w:r>
        <w:rPr>
          <w:b w:val="0"/>
          <w:bCs w:val="0"/>
          <w:sz w:val="28"/>
        </w:rPr>
        <w:instrText xml:space="preserve"> TOC \t "Heading 1,2,Heading 2,3,Heading 3,4,Title Page,1,AppendixHeadig,1" </w:instrText>
      </w:r>
      <w:r>
        <w:rPr>
          <w:b w:val="0"/>
          <w:bCs w:val="0"/>
          <w:sz w:val="28"/>
        </w:rPr>
        <w:fldChar w:fldCharType="separate"/>
      </w:r>
      <w:r w:rsidR="00B72E1F">
        <w:rPr>
          <w:noProof/>
        </w:rPr>
        <w:t>Vendor Self Service Overview</w:t>
      </w:r>
      <w:r w:rsidR="00B72E1F">
        <w:rPr>
          <w:noProof/>
        </w:rPr>
        <w:tab/>
      </w:r>
      <w:r w:rsidR="00B72E1F">
        <w:rPr>
          <w:noProof/>
        </w:rPr>
        <w:fldChar w:fldCharType="begin"/>
      </w:r>
      <w:r w:rsidR="00B72E1F">
        <w:rPr>
          <w:noProof/>
        </w:rPr>
        <w:instrText xml:space="preserve"> PAGEREF _Toc146273871 \h </w:instrText>
      </w:r>
      <w:r w:rsidR="00B72E1F">
        <w:rPr>
          <w:noProof/>
        </w:rPr>
      </w:r>
      <w:r w:rsidR="00B72E1F">
        <w:rPr>
          <w:noProof/>
        </w:rPr>
        <w:fldChar w:fldCharType="separate"/>
      </w:r>
      <w:r w:rsidR="00CB55D4">
        <w:rPr>
          <w:noProof/>
        </w:rPr>
        <w:t>3</w:t>
      </w:r>
      <w:r w:rsidR="00B72E1F">
        <w:rPr>
          <w:noProof/>
        </w:rPr>
        <w:fldChar w:fldCharType="end"/>
      </w:r>
    </w:p>
    <w:p w14:paraId="334DF082" w14:textId="4CF4D875" w:rsidR="00B72E1F" w:rsidRDefault="00B72E1F">
      <w:pPr>
        <w:pStyle w:val="TOC2"/>
        <w:tabs>
          <w:tab w:val="right" w:leader="dot" w:pos="10790"/>
        </w:tabs>
        <w:rPr>
          <w:rFonts w:asciiTheme="minorHAnsi" w:eastAsiaTheme="minorEastAsia" w:hAnsiTheme="minorHAnsi" w:cstheme="minorBidi"/>
          <w:noProof/>
          <w:kern w:val="2"/>
          <w:szCs w:val="22"/>
          <w14:ligatures w14:val="standardContextual"/>
        </w:rPr>
      </w:pPr>
      <w:r>
        <w:rPr>
          <w:noProof/>
        </w:rPr>
        <w:t>Vendor Self Service and Tyler Identity</w:t>
      </w:r>
      <w:r>
        <w:rPr>
          <w:noProof/>
        </w:rPr>
        <w:tab/>
      </w:r>
      <w:r>
        <w:rPr>
          <w:noProof/>
        </w:rPr>
        <w:fldChar w:fldCharType="begin"/>
      </w:r>
      <w:r>
        <w:rPr>
          <w:noProof/>
        </w:rPr>
        <w:instrText xml:space="preserve"> PAGEREF _Toc146273872 \h </w:instrText>
      </w:r>
      <w:r>
        <w:rPr>
          <w:noProof/>
        </w:rPr>
      </w:r>
      <w:r>
        <w:rPr>
          <w:noProof/>
        </w:rPr>
        <w:fldChar w:fldCharType="separate"/>
      </w:r>
      <w:r w:rsidR="00CB55D4">
        <w:rPr>
          <w:noProof/>
        </w:rPr>
        <w:t>4</w:t>
      </w:r>
      <w:r>
        <w:rPr>
          <w:noProof/>
        </w:rPr>
        <w:fldChar w:fldCharType="end"/>
      </w:r>
    </w:p>
    <w:p w14:paraId="50106D50" w14:textId="4DE404F8"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New Users</w:t>
      </w:r>
      <w:r>
        <w:rPr>
          <w:noProof/>
        </w:rPr>
        <w:tab/>
      </w:r>
      <w:r>
        <w:rPr>
          <w:noProof/>
        </w:rPr>
        <w:fldChar w:fldCharType="begin"/>
      </w:r>
      <w:r>
        <w:rPr>
          <w:noProof/>
        </w:rPr>
        <w:instrText xml:space="preserve"> PAGEREF _Toc146273873 \h </w:instrText>
      </w:r>
      <w:r>
        <w:rPr>
          <w:noProof/>
        </w:rPr>
      </w:r>
      <w:r>
        <w:rPr>
          <w:noProof/>
        </w:rPr>
        <w:fldChar w:fldCharType="separate"/>
      </w:r>
      <w:r w:rsidR="00CB55D4">
        <w:rPr>
          <w:noProof/>
        </w:rPr>
        <w:t>4</w:t>
      </w:r>
      <w:r>
        <w:rPr>
          <w:noProof/>
        </w:rPr>
        <w:fldChar w:fldCharType="end"/>
      </w:r>
    </w:p>
    <w:p w14:paraId="213E77D9" w14:textId="65FC4425"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Existing Users</w:t>
      </w:r>
      <w:r>
        <w:rPr>
          <w:noProof/>
        </w:rPr>
        <w:tab/>
      </w:r>
      <w:r>
        <w:rPr>
          <w:noProof/>
        </w:rPr>
        <w:fldChar w:fldCharType="begin"/>
      </w:r>
      <w:r>
        <w:rPr>
          <w:noProof/>
        </w:rPr>
        <w:instrText xml:space="preserve"> PAGEREF _Toc146273874 \h </w:instrText>
      </w:r>
      <w:r>
        <w:rPr>
          <w:noProof/>
        </w:rPr>
      </w:r>
      <w:r>
        <w:rPr>
          <w:noProof/>
        </w:rPr>
        <w:fldChar w:fldCharType="separate"/>
      </w:r>
      <w:r w:rsidR="00CB55D4">
        <w:rPr>
          <w:noProof/>
        </w:rPr>
        <w:t>6</w:t>
      </w:r>
      <w:r>
        <w:rPr>
          <w:noProof/>
        </w:rPr>
        <w:fldChar w:fldCharType="end"/>
      </w:r>
    </w:p>
    <w:p w14:paraId="748874E1" w14:textId="3E67B303"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Password Resets</w:t>
      </w:r>
      <w:r>
        <w:rPr>
          <w:noProof/>
        </w:rPr>
        <w:tab/>
      </w:r>
      <w:r>
        <w:rPr>
          <w:noProof/>
        </w:rPr>
        <w:fldChar w:fldCharType="begin"/>
      </w:r>
      <w:r>
        <w:rPr>
          <w:noProof/>
        </w:rPr>
        <w:instrText xml:space="preserve"> PAGEREF _Toc146273875 \h </w:instrText>
      </w:r>
      <w:r>
        <w:rPr>
          <w:noProof/>
        </w:rPr>
      </w:r>
      <w:r>
        <w:rPr>
          <w:noProof/>
        </w:rPr>
        <w:fldChar w:fldCharType="separate"/>
      </w:r>
      <w:r w:rsidR="00CB55D4">
        <w:rPr>
          <w:noProof/>
        </w:rPr>
        <w:t>6</w:t>
      </w:r>
      <w:r>
        <w:rPr>
          <w:noProof/>
        </w:rPr>
        <w:fldChar w:fldCharType="end"/>
      </w:r>
    </w:p>
    <w:p w14:paraId="31F8CCA8" w14:textId="01CEBAEF"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Locked Accounts</w:t>
      </w:r>
      <w:r>
        <w:rPr>
          <w:noProof/>
        </w:rPr>
        <w:tab/>
      </w:r>
      <w:r>
        <w:rPr>
          <w:noProof/>
        </w:rPr>
        <w:fldChar w:fldCharType="begin"/>
      </w:r>
      <w:r>
        <w:rPr>
          <w:noProof/>
        </w:rPr>
        <w:instrText xml:space="preserve"> PAGEREF _Toc146273876 \h </w:instrText>
      </w:r>
      <w:r>
        <w:rPr>
          <w:noProof/>
        </w:rPr>
      </w:r>
      <w:r>
        <w:rPr>
          <w:noProof/>
        </w:rPr>
        <w:fldChar w:fldCharType="separate"/>
      </w:r>
      <w:r w:rsidR="00CB55D4">
        <w:rPr>
          <w:noProof/>
        </w:rPr>
        <w:t>6</w:t>
      </w:r>
      <w:r>
        <w:rPr>
          <w:noProof/>
        </w:rPr>
        <w:fldChar w:fldCharType="end"/>
      </w:r>
    </w:p>
    <w:p w14:paraId="30D018AE" w14:textId="7E8829F0"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Vendor Registration</w:t>
      </w:r>
      <w:r>
        <w:rPr>
          <w:noProof/>
        </w:rPr>
        <w:tab/>
      </w:r>
      <w:r>
        <w:rPr>
          <w:noProof/>
        </w:rPr>
        <w:fldChar w:fldCharType="begin"/>
      </w:r>
      <w:r>
        <w:rPr>
          <w:noProof/>
        </w:rPr>
        <w:instrText xml:space="preserve"> PAGEREF _Toc146273877 \h </w:instrText>
      </w:r>
      <w:r>
        <w:rPr>
          <w:noProof/>
        </w:rPr>
      </w:r>
      <w:r>
        <w:rPr>
          <w:noProof/>
        </w:rPr>
        <w:fldChar w:fldCharType="separate"/>
      </w:r>
      <w:r w:rsidR="00CB55D4">
        <w:rPr>
          <w:noProof/>
        </w:rPr>
        <w:t>7</w:t>
      </w:r>
      <w:r>
        <w:rPr>
          <w:noProof/>
        </w:rPr>
        <w:fldChar w:fldCharType="end"/>
      </w:r>
    </w:p>
    <w:p w14:paraId="3A4FA846" w14:textId="3774B1CD" w:rsidR="00B72E1F" w:rsidRDefault="00B72E1F">
      <w:pPr>
        <w:pStyle w:val="TOC2"/>
        <w:tabs>
          <w:tab w:val="right" w:leader="dot" w:pos="10790"/>
        </w:tabs>
        <w:rPr>
          <w:rFonts w:asciiTheme="minorHAnsi" w:eastAsiaTheme="minorEastAsia" w:hAnsiTheme="minorHAnsi" w:cstheme="minorBidi"/>
          <w:noProof/>
          <w:kern w:val="2"/>
          <w:szCs w:val="22"/>
          <w14:ligatures w14:val="standardContextual"/>
        </w:rPr>
      </w:pPr>
      <w:r>
        <w:rPr>
          <w:noProof/>
        </w:rPr>
        <w:t>Linking to an Existing Enterprise ERP Vendor Record</w:t>
      </w:r>
      <w:r>
        <w:rPr>
          <w:noProof/>
        </w:rPr>
        <w:tab/>
      </w:r>
      <w:r>
        <w:rPr>
          <w:noProof/>
        </w:rPr>
        <w:fldChar w:fldCharType="begin"/>
      </w:r>
      <w:r>
        <w:rPr>
          <w:noProof/>
        </w:rPr>
        <w:instrText xml:space="preserve"> PAGEREF _Toc146273878 \h </w:instrText>
      </w:r>
      <w:r>
        <w:rPr>
          <w:noProof/>
        </w:rPr>
      </w:r>
      <w:r>
        <w:rPr>
          <w:noProof/>
        </w:rPr>
        <w:fldChar w:fldCharType="separate"/>
      </w:r>
      <w:r w:rsidR="00CB55D4">
        <w:rPr>
          <w:noProof/>
        </w:rPr>
        <w:t>8</w:t>
      </w:r>
      <w:r>
        <w:rPr>
          <w:noProof/>
        </w:rPr>
        <w:fldChar w:fldCharType="end"/>
      </w:r>
    </w:p>
    <w:p w14:paraId="1CF74FD6" w14:textId="2DD7206C" w:rsidR="00B72E1F" w:rsidRDefault="00B72E1F">
      <w:pPr>
        <w:pStyle w:val="TOC2"/>
        <w:tabs>
          <w:tab w:val="right" w:leader="dot" w:pos="10790"/>
        </w:tabs>
        <w:rPr>
          <w:rFonts w:asciiTheme="minorHAnsi" w:eastAsiaTheme="minorEastAsia" w:hAnsiTheme="minorHAnsi" w:cstheme="minorBidi"/>
          <w:noProof/>
          <w:kern w:val="2"/>
          <w:szCs w:val="22"/>
          <w14:ligatures w14:val="standardContextual"/>
        </w:rPr>
      </w:pPr>
      <w:r>
        <w:rPr>
          <w:noProof/>
        </w:rPr>
        <w:t>Creating a New Vendor Record</w:t>
      </w:r>
      <w:r>
        <w:rPr>
          <w:noProof/>
        </w:rPr>
        <w:tab/>
      </w:r>
      <w:r>
        <w:rPr>
          <w:noProof/>
        </w:rPr>
        <w:fldChar w:fldCharType="begin"/>
      </w:r>
      <w:r>
        <w:rPr>
          <w:noProof/>
        </w:rPr>
        <w:instrText xml:space="preserve"> PAGEREF _Toc146273879 \h </w:instrText>
      </w:r>
      <w:r>
        <w:rPr>
          <w:noProof/>
        </w:rPr>
      </w:r>
      <w:r>
        <w:rPr>
          <w:noProof/>
        </w:rPr>
        <w:fldChar w:fldCharType="separate"/>
      </w:r>
      <w:r w:rsidR="00CB55D4">
        <w:rPr>
          <w:noProof/>
        </w:rPr>
        <w:t>9</w:t>
      </w:r>
      <w:r>
        <w:rPr>
          <w:noProof/>
        </w:rPr>
        <w:fldChar w:fldCharType="end"/>
      </w:r>
    </w:p>
    <w:p w14:paraId="56BE8661" w14:textId="7323FEF6"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Company Information</w:t>
      </w:r>
      <w:r>
        <w:rPr>
          <w:noProof/>
        </w:rPr>
        <w:tab/>
      </w:r>
      <w:r>
        <w:rPr>
          <w:noProof/>
        </w:rPr>
        <w:fldChar w:fldCharType="begin"/>
      </w:r>
      <w:r>
        <w:rPr>
          <w:noProof/>
        </w:rPr>
        <w:instrText xml:space="preserve"> PAGEREF _Toc146273880 \h </w:instrText>
      </w:r>
      <w:r>
        <w:rPr>
          <w:noProof/>
        </w:rPr>
      </w:r>
      <w:r>
        <w:rPr>
          <w:noProof/>
        </w:rPr>
        <w:fldChar w:fldCharType="separate"/>
      </w:r>
      <w:r w:rsidR="00CB55D4">
        <w:rPr>
          <w:noProof/>
        </w:rPr>
        <w:t>10</w:t>
      </w:r>
      <w:r>
        <w:rPr>
          <w:noProof/>
        </w:rPr>
        <w:fldChar w:fldCharType="end"/>
      </w:r>
    </w:p>
    <w:p w14:paraId="66361592" w14:textId="5D8618FE"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Vendor Address</w:t>
      </w:r>
      <w:r>
        <w:rPr>
          <w:noProof/>
        </w:rPr>
        <w:tab/>
      </w:r>
      <w:r>
        <w:rPr>
          <w:noProof/>
        </w:rPr>
        <w:fldChar w:fldCharType="begin"/>
      </w:r>
      <w:r>
        <w:rPr>
          <w:noProof/>
        </w:rPr>
        <w:instrText xml:space="preserve"> PAGEREF _Toc146273881 \h </w:instrText>
      </w:r>
      <w:r>
        <w:rPr>
          <w:noProof/>
        </w:rPr>
      </w:r>
      <w:r>
        <w:rPr>
          <w:noProof/>
        </w:rPr>
        <w:fldChar w:fldCharType="separate"/>
      </w:r>
      <w:r w:rsidR="00CB55D4">
        <w:rPr>
          <w:noProof/>
        </w:rPr>
        <w:t>11</w:t>
      </w:r>
      <w:r>
        <w:rPr>
          <w:noProof/>
        </w:rPr>
        <w:fldChar w:fldCharType="end"/>
      </w:r>
    </w:p>
    <w:p w14:paraId="43E6762E" w14:textId="60D72982" w:rsidR="00B72E1F" w:rsidRDefault="00B72E1F">
      <w:pPr>
        <w:pStyle w:val="TOC3"/>
        <w:tabs>
          <w:tab w:val="right" w:leader="dot" w:pos="10790"/>
        </w:tabs>
        <w:rPr>
          <w:rFonts w:asciiTheme="minorHAnsi" w:eastAsiaTheme="minorEastAsia" w:hAnsiTheme="minorHAnsi" w:cstheme="minorBidi"/>
          <w:noProof/>
          <w:kern w:val="2"/>
          <w:szCs w:val="22"/>
          <w14:ligatures w14:val="standardContextual"/>
        </w:rPr>
      </w:pPr>
      <w:r>
        <w:rPr>
          <w:noProof/>
        </w:rPr>
        <w:t>Minority Business Enterprise</w:t>
      </w:r>
      <w:r>
        <w:rPr>
          <w:noProof/>
        </w:rPr>
        <w:tab/>
      </w:r>
      <w:r>
        <w:rPr>
          <w:noProof/>
        </w:rPr>
        <w:fldChar w:fldCharType="begin"/>
      </w:r>
      <w:r>
        <w:rPr>
          <w:noProof/>
        </w:rPr>
        <w:instrText xml:space="preserve"> PAGEREF _Toc146273882 \h </w:instrText>
      </w:r>
      <w:r>
        <w:rPr>
          <w:noProof/>
        </w:rPr>
      </w:r>
      <w:r>
        <w:rPr>
          <w:noProof/>
        </w:rPr>
        <w:fldChar w:fldCharType="separate"/>
      </w:r>
      <w:r w:rsidR="00CB55D4">
        <w:rPr>
          <w:noProof/>
        </w:rPr>
        <w:t>12</w:t>
      </w:r>
      <w:r>
        <w:rPr>
          <w:noProof/>
        </w:rPr>
        <w:fldChar w:fldCharType="end"/>
      </w:r>
    </w:p>
    <w:p w14:paraId="7B508B03" w14:textId="3DE515B9" w:rsidR="00B72E1F" w:rsidRDefault="00B72E1F">
      <w:pPr>
        <w:pStyle w:val="TOC4"/>
        <w:tabs>
          <w:tab w:val="right" w:leader="dot" w:pos="10790"/>
        </w:tabs>
        <w:rPr>
          <w:rFonts w:asciiTheme="minorHAnsi" w:eastAsiaTheme="minorEastAsia" w:hAnsiTheme="minorHAnsi" w:cstheme="minorBidi"/>
          <w:noProof/>
          <w:kern w:val="2"/>
          <w:szCs w:val="22"/>
          <w14:ligatures w14:val="standardContextual"/>
        </w:rPr>
      </w:pPr>
      <w:r>
        <w:rPr>
          <w:noProof/>
        </w:rPr>
        <w:t>Federal Tax ID Number or Social Security Number, Payment Terms, and Bank Information</w:t>
      </w:r>
      <w:r>
        <w:rPr>
          <w:noProof/>
        </w:rPr>
        <w:tab/>
      </w:r>
      <w:r>
        <w:rPr>
          <w:noProof/>
        </w:rPr>
        <w:fldChar w:fldCharType="begin"/>
      </w:r>
      <w:r>
        <w:rPr>
          <w:noProof/>
        </w:rPr>
        <w:instrText xml:space="preserve"> PAGEREF _Toc146273883 \h </w:instrText>
      </w:r>
      <w:r>
        <w:rPr>
          <w:noProof/>
        </w:rPr>
      </w:r>
      <w:r>
        <w:rPr>
          <w:noProof/>
        </w:rPr>
        <w:fldChar w:fldCharType="separate"/>
      </w:r>
      <w:r w:rsidR="00CB55D4">
        <w:rPr>
          <w:noProof/>
        </w:rPr>
        <w:t>13</w:t>
      </w:r>
      <w:r>
        <w:rPr>
          <w:noProof/>
        </w:rPr>
        <w:fldChar w:fldCharType="end"/>
      </w:r>
    </w:p>
    <w:p w14:paraId="5BF1FD28" w14:textId="64A5EEE4"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Vendor Self Service</w:t>
      </w:r>
      <w:r>
        <w:rPr>
          <w:noProof/>
        </w:rPr>
        <w:tab/>
      </w:r>
      <w:r>
        <w:rPr>
          <w:noProof/>
        </w:rPr>
        <w:fldChar w:fldCharType="begin"/>
      </w:r>
      <w:r>
        <w:rPr>
          <w:noProof/>
        </w:rPr>
        <w:instrText xml:space="preserve"> PAGEREF _Toc146273884 \h </w:instrText>
      </w:r>
      <w:r>
        <w:rPr>
          <w:noProof/>
        </w:rPr>
      </w:r>
      <w:r>
        <w:rPr>
          <w:noProof/>
        </w:rPr>
        <w:fldChar w:fldCharType="separate"/>
      </w:r>
      <w:r w:rsidR="00CB55D4">
        <w:rPr>
          <w:noProof/>
        </w:rPr>
        <w:t>22</w:t>
      </w:r>
      <w:r>
        <w:rPr>
          <w:noProof/>
        </w:rPr>
        <w:fldChar w:fldCharType="end"/>
      </w:r>
    </w:p>
    <w:p w14:paraId="6D89C62A" w14:textId="0F54FDD9"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Vendor Information</w:t>
      </w:r>
      <w:r>
        <w:rPr>
          <w:noProof/>
        </w:rPr>
        <w:tab/>
      </w:r>
      <w:r>
        <w:rPr>
          <w:noProof/>
        </w:rPr>
        <w:fldChar w:fldCharType="begin"/>
      </w:r>
      <w:r>
        <w:rPr>
          <w:noProof/>
        </w:rPr>
        <w:instrText xml:space="preserve"> PAGEREF _Toc146273885 \h </w:instrText>
      </w:r>
      <w:r>
        <w:rPr>
          <w:noProof/>
        </w:rPr>
      </w:r>
      <w:r>
        <w:rPr>
          <w:noProof/>
        </w:rPr>
        <w:fldChar w:fldCharType="separate"/>
      </w:r>
      <w:r w:rsidR="00CB55D4">
        <w:rPr>
          <w:noProof/>
        </w:rPr>
        <w:t>24</w:t>
      </w:r>
      <w:r>
        <w:rPr>
          <w:noProof/>
        </w:rPr>
        <w:fldChar w:fldCharType="end"/>
      </w:r>
    </w:p>
    <w:p w14:paraId="598422E8" w14:textId="3C9EA245" w:rsidR="00B72E1F" w:rsidRDefault="00B72E1F">
      <w:pPr>
        <w:pStyle w:val="TOC2"/>
        <w:tabs>
          <w:tab w:val="right" w:leader="dot" w:pos="10790"/>
        </w:tabs>
        <w:rPr>
          <w:rFonts w:asciiTheme="minorHAnsi" w:eastAsiaTheme="minorEastAsia" w:hAnsiTheme="minorHAnsi" w:cstheme="minorBidi"/>
          <w:noProof/>
          <w:kern w:val="2"/>
          <w:szCs w:val="22"/>
          <w14:ligatures w14:val="standardContextual"/>
        </w:rPr>
      </w:pPr>
      <w:r>
        <w:rPr>
          <w:noProof/>
        </w:rPr>
        <w:t>Attachments</w:t>
      </w:r>
      <w:r>
        <w:rPr>
          <w:noProof/>
        </w:rPr>
        <w:tab/>
      </w:r>
      <w:r>
        <w:rPr>
          <w:noProof/>
        </w:rPr>
        <w:fldChar w:fldCharType="begin"/>
      </w:r>
      <w:r>
        <w:rPr>
          <w:noProof/>
        </w:rPr>
        <w:instrText xml:space="preserve"> PAGEREF _Toc146273886 \h </w:instrText>
      </w:r>
      <w:r>
        <w:rPr>
          <w:noProof/>
        </w:rPr>
      </w:r>
      <w:r>
        <w:rPr>
          <w:noProof/>
        </w:rPr>
        <w:fldChar w:fldCharType="separate"/>
      </w:r>
      <w:r w:rsidR="00CB55D4">
        <w:rPr>
          <w:noProof/>
        </w:rPr>
        <w:t>26</w:t>
      </w:r>
      <w:r>
        <w:rPr>
          <w:noProof/>
        </w:rPr>
        <w:fldChar w:fldCharType="end"/>
      </w:r>
    </w:p>
    <w:p w14:paraId="3D3BFC9E" w14:textId="747F1F02" w:rsidR="00B72E1F" w:rsidRDefault="00B72E1F">
      <w:pPr>
        <w:pStyle w:val="TOC2"/>
        <w:tabs>
          <w:tab w:val="right" w:leader="dot" w:pos="10790"/>
        </w:tabs>
        <w:rPr>
          <w:rFonts w:asciiTheme="minorHAnsi" w:eastAsiaTheme="minorEastAsia" w:hAnsiTheme="minorHAnsi" w:cstheme="minorBidi"/>
          <w:noProof/>
          <w:kern w:val="2"/>
          <w:szCs w:val="22"/>
          <w14:ligatures w14:val="standardContextual"/>
        </w:rPr>
      </w:pPr>
      <w:r>
        <w:rPr>
          <w:noProof/>
        </w:rPr>
        <w:t>Commodities</w:t>
      </w:r>
      <w:r>
        <w:rPr>
          <w:noProof/>
        </w:rPr>
        <w:tab/>
      </w:r>
      <w:r>
        <w:rPr>
          <w:noProof/>
        </w:rPr>
        <w:fldChar w:fldCharType="begin"/>
      </w:r>
      <w:r>
        <w:rPr>
          <w:noProof/>
        </w:rPr>
        <w:instrText xml:space="preserve"> PAGEREF _Toc146273887 \h </w:instrText>
      </w:r>
      <w:r>
        <w:rPr>
          <w:noProof/>
        </w:rPr>
      </w:r>
      <w:r>
        <w:rPr>
          <w:noProof/>
        </w:rPr>
        <w:fldChar w:fldCharType="separate"/>
      </w:r>
      <w:r w:rsidR="00CB55D4">
        <w:rPr>
          <w:noProof/>
        </w:rPr>
        <w:t>28</w:t>
      </w:r>
      <w:r>
        <w:rPr>
          <w:noProof/>
        </w:rPr>
        <w:fldChar w:fldCharType="end"/>
      </w:r>
    </w:p>
    <w:p w14:paraId="4157072D" w14:textId="57B814F8"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1099</w:t>
      </w:r>
      <w:r>
        <w:rPr>
          <w:noProof/>
        </w:rPr>
        <w:tab/>
      </w:r>
      <w:r>
        <w:rPr>
          <w:noProof/>
        </w:rPr>
        <w:fldChar w:fldCharType="begin"/>
      </w:r>
      <w:r>
        <w:rPr>
          <w:noProof/>
        </w:rPr>
        <w:instrText xml:space="preserve"> PAGEREF _Toc146273888 \h </w:instrText>
      </w:r>
      <w:r>
        <w:rPr>
          <w:noProof/>
        </w:rPr>
      </w:r>
      <w:r>
        <w:rPr>
          <w:noProof/>
        </w:rPr>
        <w:fldChar w:fldCharType="separate"/>
      </w:r>
      <w:r w:rsidR="00CB55D4">
        <w:rPr>
          <w:noProof/>
        </w:rPr>
        <w:t>30</w:t>
      </w:r>
      <w:r>
        <w:rPr>
          <w:noProof/>
        </w:rPr>
        <w:fldChar w:fldCharType="end"/>
      </w:r>
    </w:p>
    <w:p w14:paraId="42BB11A7" w14:textId="1E2FE9EF"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Bids</w:t>
      </w:r>
      <w:r>
        <w:rPr>
          <w:noProof/>
        </w:rPr>
        <w:tab/>
      </w:r>
      <w:r>
        <w:rPr>
          <w:noProof/>
        </w:rPr>
        <w:fldChar w:fldCharType="begin"/>
      </w:r>
      <w:r>
        <w:rPr>
          <w:noProof/>
        </w:rPr>
        <w:instrText xml:space="preserve"> PAGEREF _Toc146273889 \h </w:instrText>
      </w:r>
      <w:r>
        <w:rPr>
          <w:noProof/>
        </w:rPr>
      </w:r>
      <w:r>
        <w:rPr>
          <w:noProof/>
        </w:rPr>
        <w:fldChar w:fldCharType="separate"/>
      </w:r>
      <w:r w:rsidR="00CB55D4">
        <w:rPr>
          <w:noProof/>
        </w:rPr>
        <w:t>31</w:t>
      </w:r>
      <w:r>
        <w:rPr>
          <w:noProof/>
        </w:rPr>
        <w:fldChar w:fldCharType="end"/>
      </w:r>
    </w:p>
    <w:p w14:paraId="1DA11860" w14:textId="1B858308"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Checks</w:t>
      </w:r>
      <w:r>
        <w:rPr>
          <w:noProof/>
        </w:rPr>
        <w:tab/>
      </w:r>
      <w:r>
        <w:rPr>
          <w:noProof/>
        </w:rPr>
        <w:fldChar w:fldCharType="begin"/>
      </w:r>
      <w:r>
        <w:rPr>
          <w:noProof/>
        </w:rPr>
        <w:instrText xml:space="preserve"> PAGEREF _Toc146273890 \h </w:instrText>
      </w:r>
      <w:r>
        <w:rPr>
          <w:noProof/>
        </w:rPr>
      </w:r>
      <w:r>
        <w:rPr>
          <w:noProof/>
        </w:rPr>
        <w:fldChar w:fldCharType="separate"/>
      </w:r>
      <w:r w:rsidR="00CB55D4">
        <w:rPr>
          <w:noProof/>
        </w:rPr>
        <w:t>36</w:t>
      </w:r>
      <w:r>
        <w:rPr>
          <w:noProof/>
        </w:rPr>
        <w:fldChar w:fldCharType="end"/>
      </w:r>
    </w:p>
    <w:p w14:paraId="4830D325" w14:textId="6C12F089"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Invoices</w:t>
      </w:r>
      <w:r>
        <w:rPr>
          <w:noProof/>
        </w:rPr>
        <w:tab/>
      </w:r>
      <w:r>
        <w:rPr>
          <w:noProof/>
        </w:rPr>
        <w:fldChar w:fldCharType="begin"/>
      </w:r>
      <w:r>
        <w:rPr>
          <w:noProof/>
        </w:rPr>
        <w:instrText xml:space="preserve"> PAGEREF _Toc146273891 \h </w:instrText>
      </w:r>
      <w:r>
        <w:rPr>
          <w:noProof/>
        </w:rPr>
      </w:r>
      <w:r>
        <w:rPr>
          <w:noProof/>
        </w:rPr>
        <w:fldChar w:fldCharType="separate"/>
      </w:r>
      <w:r w:rsidR="00CB55D4">
        <w:rPr>
          <w:noProof/>
        </w:rPr>
        <w:t>38</w:t>
      </w:r>
      <w:r>
        <w:rPr>
          <w:noProof/>
        </w:rPr>
        <w:fldChar w:fldCharType="end"/>
      </w:r>
    </w:p>
    <w:p w14:paraId="14211C18" w14:textId="543F76CF"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Purchase Orders</w:t>
      </w:r>
      <w:r>
        <w:rPr>
          <w:noProof/>
        </w:rPr>
        <w:tab/>
      </w:r>
      <w:r>
        <w:rPr>
          <w:noProof/>
        </w:rPr>
        <w:fldChar w:fldCharType="begin"/>
      </w:r>
      <w:r>
        <w:rPr>
          <w:noProof/>
        </w:rPr>
        <w:instrText xml:space="preserve"> PAGEREF _Toc146273892 \h </w:instrText>
      </w:r>
      <w:r>
        <w:rPr>
          <w:noProof/>
        </w:rPr>
      </w:r>
      <w:r>
        <w:rPr>
          <w:noProof/>
        </w:rPr>
        <w:fldChar w:fldCharType="separate"/>
      </w:r>
      <w:r w:rsidR="00CB55D4">
        <w:rPr>
          <w:noProof/>
        </w:rPr>
        <w:t>41</w:t>
      </w:r>
      <w:r>
        <w:rPr>
          <w:noProof/>
        </w:rPr>
        <w:fldChar w:fldCharType="end"/>
      </w:r>
    </w:p>
    <w:p w14:paraId="553F7C8A" w14:textId="0990BD36"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Contracts</w:t>
      </w:r>
      <w:r>
        <w:rPr>
          <w:noProof/>
        </w:rPr>
        <w:tab/>
      </w:r>
      <w:r>
        <w:rPr>
          <w:noProof/>
        </w:rPr>
        <w:fldChar w:fldCharType="begin"/>
      </w:r>
      <w:r>
        <w:rPr>
          <w:noProof/>
        </w:rPr>
        <w:instrText xml:space="preserve"> PAGEREF _Toc146273893 \h </w:instrText>
      </w:r>
      <w:r>
        <w:rPr>
          <w:noProof/>
        </w:rPr>
      </w:r>
      <w:r>
        <w:rPr>
          <w:noProof/>
        </w:rPr>
        <w:fldChar w:fldCharType="separate"/>
      </w:r>
      <w:r w:rsidR="00CB55D4">
        <w:rPr>
          <w:noProof/>
        </w:rPr>
        <w:t>43</w:t>
      </w:r>
      <w:r>
        <w:rPr>
          <w:noProof/>
        </w:rPr>
        <w:fldChar w:fldCharType="end"/>
      </w:r>
    </w:p>
    <w:p w14:paraId="7F99A055" w14:textId="67E23A6A"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Work Orders</w:t>
      </w:r>
      <w:r>
        <w:rPr>
          <w:noProof/>
        </w:rPr>
        <w:tab/>
      </w:r>
      <w:r>
        <w:rPr>
          <w:noProof/>
        </w:rPr>
        <w:fldChar w:fldCharType="begin"/>
      </w:r>
      <w:r>
        <w:rPr>
          <w:noProof/>
        </w:rPr>
        <w:instrText xml:space="preserve"> PAGEREF _Toc146273894 \h </w:instrText>
      </w:r>
      <w:r>
        <w:rPr>
          <w:noProof/>
        </w:rPr>
      </w:r>
      <w:r>
        <w:rPr>
          <w:noProof/>
        </w:rPr>
        <w:fldChar w:fldCharType="separate"/>
      </w:r>
      <w:r w:rsidR="00CB55D4">
        <w:rPr>
          <w:noProof/>
        </w:rPr>
        <w:t>45</w:t>
      </w:r>
      <w:r>
        <w:rPr>
          <w:noProof/>
        </w:rPr>
        <w:fldChar w:fldCharType="end"/>
      </w:r>
    </w:p>
    <w:p w14:paraId="43A8D3CA" w14:textId="19841D37" w:rsidR="00B72E1F" w:rsidRDefault="00B72E1F">
      <w:pPr>
        <w:pStyle w:val="TOC1"/>
        <w:tabs>
          <w:tab w:val="right" w:leader="dot" w:pos="10790"/>
        </w:tabs>
        <w:rPr>
          <w:rFonts w:asciiTheme="minorHAnsi" w:eastAsiaTheme="minorEastAsia" w:hAnsiTheme="minorHAnsi" w:cstheme="minorBidi"/>
          <w:b w:val="0"/>
          <w:bCs w:val="0"/>
          <w:noProof/>
          <w:kern w:val="2"/>
          <w:sz w:val="22"/>
          <w:szCs w:val="22"/>
          <w14:ligatures w14:val="standardContextual"/>
        </w:rPr>
      </w:pPr>
      <w:r>
        <w:rPr>
          <w:noProof/>
        </w:rPr>
        <w:t>Appendix A—Managing Minority Business Enterprise Certificates</w:t>
      </w:r>
      <w:r>
        <w:rPr>
          <w:noProof/>
        </w:rPr>
        <w:tab/>
      </w:r>
      <w:r>
        <w:rPr>
          <w:noProof/>
        </w:rPr>
        <w:fldChar w:fldCharType="begin"/>
      </w:r>
      <w:r>
        <w:rPr>
          <w:noProof/>
        </w:rPr>
        <w:instrText xml:space="preserve"> PAGEREF _Toc146273895 \h </w:instrText>
      </w:r>
      <w:r>
        <w:rPr>
          <w:noProof/>
        </w:rPr>
      </w:r>
      <w:r>
        <w:rPr>
          <w:noProof/>
        </w:rPr>
        <w:fldChar w:fldCharType="separate"/>
      </w:r>
      <w:r w:rsidR="00CB55D4">
        <w:rPr>
          <w:noProof/>
        </w:rPr>
        <w:t>46</w:t>
      </w:r>
      <w:r>
        <w:rPr>
          <w:noProof/>
        </w:rPr>
        <w:fldChar w:fldCharType="end"/>
      </w:r>
    </w:p>
    <w:p w14:paraId="5FD318DC" w14:textId="43A0A0CC" w:rsidR="009D7686" w:rsidRPr="004123E1" w:rsidRDefault="00B72E1F" w:rsidP="00172F6B">
      <w:pPr>
        <w:pStyle w:val="TOC1"/>
        <w:tabs>
          <w:tab w:val="right" w:leader="dot" w:pos="10790"/>
        </w:tabs>
        <w:rPr>
          <w:caps/>
          <w:sz w:val="28"/>
        </w:rPr>
      </w:pPr>
      <w:r>
        <w:rPr>
          <w:noProof/>
        </w:rPr>
        <w:t>Appendix B—Using Vendor PIN Authentication</w:t>
      </w:r>
      <w:r>
        <w:rPr>
          <w:noProof/>
        </w:rPr>
        <w:tab/>
      </w:r>
      <w:r>
        <w:rPr>
          <w:noProof/>
        </w:rPr>
        <w:fldChar w:fldCharType="begin"/>
      </w:r>
      <w:r>
        <w:rPr>
          <w:noProof/>
        </w:rPr>
        <w:instrText xml:space="preserve"> PAGEREF _Toc146273896 \h </w:instrText>
      </w:r>
      <w:r>
        <w:rPr>
          <w:noProof/>
        </w:rPr>
      </w:r>
      <w:r>
        <w:rPr>
          <w:noProof/>
        </w:rPr>
        <w:fldChar w:fldCharType="separate"/>
      </w:r>
      <w:r w:rsidR="00CB55D4">
        <w:rPr>
          <w:noProof/>
        </w:rPr>
        <w:t>51</w:t>
      </w:r>
      <w:r>
        <w:rPr>
          <w:noProof/>
        </w:rPr>
        <w:fldChar w:fldCharType="end"/>
      </w:r>
      <w:r w:rsidR="008E1F6C">
        <w:rPr>
          <w:b w:val="0"/>
          <w:bCs w:val="0"/>
          <w:sz w:val="28"/>
        </w:rPr>
        <w:fldChar w:fldCharType="end"/>
      </w:r>
      <w:r w:rsidR="009D7686">
        <w:br w:type="page"/>
      </w:r>
    </w:p>
    <w:p w14:paraId="34786A01" w14:textId="4A6E60BD" w:rsidR="00A92051" w:rsidRDefault="00A92051" w:rsidP="00137DBE">
      <w:pPr>
        <w:pStyle w:val="TitlePage"/>
      </w:pPr>
      <w:bookmarkStart w:id="0" w:name="_Toc146273871"/>
      <w:r>
        <w:lastRenderedPageBreak/>
        <w:t>Vendor Self Service Overview</w:t>
      </w:r>
      <w:bookmarkEnd w:id="0"/>
    </w:p>
    <w:p w14:paraId="7141478C" w14:textId="4EE69819" w:rsidR="009E0C05" w:rsidRPr="0097629D" w:rsidRDefault="009E0C05" w:rsidP="009E0C05">
      <w:pPr>
        <w:rPr>
          <w:szCs w:val="24"/>
        </w:rPr>
      </w:pPr>
      <w:r w:rsidRPr="0097629D">
        <w:rPr>
          <w:szCs w:val="24"/>
        </w:rPr>
        <w:t xml:space="preserve">Vendor Self Service (VSS) provides vendors with web-based access to information stored in </w:t>
      </w:r>
      <w:r w:rsidR="00850C62">
        <w:rPr>
          <w:szCs w:val="24"/>
        </w:rPr>
        <w:t>Livingston Parish Public School’s</w:t>
      </w:r>
      <w:r w:rsidRPr="0097629D">
        <w:rPr>
          <w:szCs w:val="24"/>
        </w:rPr>
        <w:t xml:space="preserve"> </w:t>
      </w:r>
      <w:r w:rsidR="005C6E43">
        <w:rPr>
          <w:szCs w:val="24"/>
        </w:rPr>
        <w:t>Enterprise ERP</w:t>
      </w:r>
      <w:r w:rsidR="00910B86">
        <w:rPr>
          <w:szCs w:val="24"/>
        </w:rPr>
        <w:t xml:space="preserve"> </w:t>
      </w:r>
      <w:r w:rsidRPr="0097629D">
        <w:rPr>
          <w:szCs w:val="24"/>
        </w:rPr>
        <w:t xml:space="preserve">database. The information is drawn from multiple </w:t>
      </w:r>
      <w:r w:rsidR="005C6E43">
        <w:rPr>
          <w:szCs w:val="24"/>
        </w:rPr>
        <w:t>Enterprise ERP</w:t>
      </w:r>
      <w:r w:rsidRPr="0097629D">
        <w:rPr>
          <w:szCs w:val="24"/>
        </w:rPr>
        <w:t xml:space="preserve"> products, including Accounts Payable, Purchasing, Contract Management, Bid Management</w:t>
      </w:r>
      <w:r>
        <w:rPr>
          <w:szCs w:val="24"/>
        </w:rPr>
        <w:t xml:space="preserve">, and </w:t>
      </w:r>
      <w:r w:rsidR="00785DD7">
        <w:rPr>
          <w:szCs w:val="24"/>
        </w:rPr>
        <w:t xml:space="preserve">Asset </w:t>
      </w:r>
      <w:r>
        <w:rPr>
          <w:szCs w:val="24"/>
        </w:rPr>
        <w:t>M</w:t>
      </w:r>
      <w:r w:rsidR="00785DD7">
        <w:rPr>
          <w:szCs w:val="24"/>
        </w:rPr>
        <w:t>anagement</w:t>
      </w:r>
      <w:r w:rsidRPr="0097629D">
        <w:rPr>
          <w:szCs w:val="24"/>
        </w:rPr>
        <w:t>.</w:t>
      </w:r>
    </w:p>
    <w:p w14:paraId="7062B44D" w14:textId="77777777" w:rsidR="009E0C05" w:rsidRPr="0097629D" w:rsidRDefault="009E0C05" w:rsidP="009E0C05">
      <w:pPr>
        <w:rPr>
          <w:szCs w:val="24"/>
        </w:rPr>
      </w:pPr>
    </w:p>
    <w:p w14:paraId="15ABE44A" w14:textId="77777777" w:rsidR="009E0C05" w:rsidRPr="0097629D" w:rsidRDefault="009E0C05" w:rsidP="009E0C05">
      <w:pPr>
        <w:rPr>
          <w:szCs w:val="24"/>
        </w:rPr>
      </w:pPr>
      <w:r w:rsidRPr="0097629D">
        <w:rPr>
          <w:szCs w:val="24"/>
        </w:rPr>
        <w:t xml:space="preserve">Using VSS, vendors can enter and maintain their contact and remittance information, discount and payment terms, designated contact persons, and </w:t>
      </w:r>
      <w:r>
        <w:rPr>
          <w:szCs w:val="24"/>
        </w:rPr>
        <w:t>the</w:t>
      </w:r>
      <w:r w:rsidRPr="0097629D">
        <w:rPr>
          <w:szCs w:val="24"/>
        </w:rPr>
        <w:t xml:space="preserve"> commodity codes that represent the goods and services the vendor can provide. </w:t>
      </w:r>
    </w:p>
    <w:p w14:paraId="7E619729" w14:textId="77777777" w:rsidR="009E0C05" w:rsidRPr="0097629D" w:rsidRDefault="009E0C05" w:rsidP="009E0C05">
      <w:pPr>
        <w:rPr>
          <w:szCs w:val="24"/>
        </w:rPr>
      </w:pPr>
    </w:p>
    <w:p w14:paraId="00F10D83" w14:textId="0B825BEA" w:rsidR="009E0C05" w:rsidRPr="0097629D" w:rsidRDefault="009E0C05" w:rsidP="009E0C05">
      <w:pPr>
        <w:rPr>
          <w:szCs w:val="24"/>
        </w:rPr>
      </w:pPr>
      <w:r w:rsidRPr="0097629D">
        <w:rPr>
          <w:szCs w:val="24"/>
        </w:rPr>
        <w:t>A listing of the vendor’s current and prior 1099 data, purchase orders, invoices, contracts, checks</w:t>
      </w:r>
      <w:r>
        <w:rPr>
          <w:szCs w:val="24"/>
        </w:rPr>
        <w:t>, and work orders</w:t>
      </w:r>
      <w:r w:rsidRPr="0097629D">
        <w:rPr>
          <w:szCs w:val="24"/>
        </w:rPr>
        <w:t xml:space="preserve"> is available in VSS. This information is </w:t>
      </w:r>
      <w:proofErr w:type="gramStart"/>
      <w:r w:rsidRPr="0097629D">
        <w:rPr>
          <w:szCs w:val="24"/>
        </w:rPr>
        <w:t>entered</w:t>
      </w:r>
      <w:proofErr w:type="gramEnd"/>
      <w:r w:rsidRPr="0097629D">
        <w:rPr>
          <w:szCs w:val="24"/>
        </w:rPr>
        <w:t xml:space="preserve"> by </w:t>
      </w:r>
      <w:r w:rsidR="00791767">
        <w:rPr>
          <w:szCs w:val="24"/>
        </w:rPr>
        <w:t>Livingston Parish Public Schools (LPPS)</w:t>
      </w:r>
      <w:r w:rsidRPr="0097629D">
        <w:rPr>
          <w:szCs w:val="24"/>
        </w:rPr>
        <w:t xml:space="preserve"> using </w:t>
      </w:r>
      <w:r w:rsidR="00685BBD">
        <w:rPr>
          <w:szCs w:val="24"/>
        </w:rPr>
        <w:t>Enterprise ERP</w:t>
      </w:r>
      <w:r w:rsidRPr="0097629D">
        <w:rPr>
          <w:szCs w:val="24"/>
        </w:rPr>
        <w:t xml:space="preserve"> programs, and the information is available to vendors for inquiry purposes only.</w:t>
      </w:r>
    </w:p>
    <w:p w14:paraId="3AA019C1" w14:textId="77777777" w:rsidR="009E0C05" w:rsidRPr="0097629D" w:rsidRDefault="009E0C05" w:rsidP="009E0C05">
      <w:pPr>
        <w:rPr>
          <w:szCs w:val="24"/>
        </w:rPr>
      </w:pPr>
    </w:p>
    <w:p w14:paraId="2B08DFAD" w14:textId="08A4AA4E" w:rsidR="009E0C05" w:rsidRPr="0097629D" w:rsidRDefault="009E0C05" w:rsidP="009E0C05">
      <w:pPr>
        <w:rPr>
          <w:szCs w:val="24"/>
        </w:rPr>
      </w:pPr>
      <w:r w:rsidRPr="0097629D">
        <w:rPr>
          <w:szCs w:val="24"/>
        </w:rPr>
        <w:t xml:space="preserve">VSS allows vendors to search for and view bid request </w:t>
      </w:r>
      <w:proofErr w:type="gramStart"/>
      <w:r w:rsidRPr="0097629D">
        <w:rPr>
          <w:szCs w:val="24"/>
        </w:rPr>
        <w:t>information, and</w:t>
      </w:r>
      <w:proofErr w:type="gramEnd"/>
      <w:r w:rsidRPr="0097629D">
        <w:rPr>
          <w:szCs w:val="24"/>
        </w:rPr>
        <w:t xml:space="preserve"> then use that information to submit a bid offer or quote. The submission process creates bid records </w:t>
      </w:r>
      <w:r w:rsidR="00CB55D4">
        <w:rPr>
          <w:szCs w:val="24"/>
        </w:rPr>
        <w:t xml:space="preserve">in </w:t>
      </w:r>
      <w:r w:rsidR="00A80CD1">
        <w:rPr>
          <w:szCs w:val="24"/>
        </w:rPr>
        <w:t>the</w:t>
      </w:r>
      <w:r w:rsidRPr="0097629D">
        <w:rPr>
          <w:szCs w:val="24"/>
        </w:rPr>
        <w:t xml:space="preserve"> </w:t>
      </w:r>
      <w:r w:rsidR="00685BBD">
        <w:rPr>
          <w:szCs w:val="24"/>
        </w:rPr>
        <w:t>Enterprise ERP</w:t>
      </w:r>
      <w:r w:rsidRPr="0097629D">
        <w:rPr>
          <w:szCs w:val="24"/>
        </w:rPr>
        <w:t xml:space="preserve"> database that can be examined and evaluated by </w:t>
      </w:r>
      <w:r w:rsidR="00A80CD1">
        <w:rPr>
          <w:szCs w:val="24"/>
        </w:rPr>
        <w:t>LPPS’s</w:t>
      </w:r>
      <w:r w:rsidRPr="0097629D">
        <w:rPr>
          <w:szCs w:val="24"/>
        </w:rPr>
        <w:t xml:space="preserve"> bid management per</w:t>
      </w:r>
      <w:r>
        <w:rPr>
          <w:szCs w:val="24"/>
        </w:rPr>
        <w:t xml:space="preserve">sonnel. </w:t>
      </w:r>
    </w:p>
    <w:p w14:paraId="3761286A" w14:textId="77777777" w:rsidR="009E0C05" w:rsidRPr="0097629D" w:rsidRDefault="009E0C05" w:rsidP="009E0C05">
      <w:pPr>
        <w:rPr>
          <w:szCs w:val="24"/>
        </w:rPr>
      </w:pPr>
    </w:p>
    <w:p w14:paraId="256088B7" w14:textId="467242D7" w:rsidR="00137DBE" w:rsidRDefault="00137DBE">
      <w:r>
        <w:br w:type="page"/>
      </w:r>
    </w:p>
    <w:p w14:paraId="3CFE0BD5" w14:textId="7482CCE8" w:rsidR="005C35F5" w:rsidRPr="00E82FE9" w:rsidRDefault="005C35F5" w:rsidP="005C35F5">
      <w:pPr>
        <w:pStyle w:val="Heading1"/>
      </w:pPr>
      <w:bookmarkStart w:id="1" w:name="_Toc302631568"/>
      <w:bookmarkStart w:id="2" w:name="_Toc319394068"/>
      <w:bookmarkStart w:id="3" w:name="_Toc445904667"/>
      <w:bookmarkStart w:id="4" w:name="_Toc37246900"/>
      <w:bookmarkStart w:id="5" w:name="_Toc83031677"/>
      <w:bookmarkStart w:id="6" w:name="_Toc146273872"/>
      <w:r>
        <w:lastRenderedPageBreak/>
        <w:t>Vendor</w:t>
      </w:r>
      <w:r w:rsidRPr="00E82FE9">
        <w:t xml:space="preserve"> Self Service</w:t>
      </w:r>
      <w:bookmarkEnd w:id="1"/>
      <w:bookmarkEnd w:id="2"/>
      <w:bookmarkEnd w:id="3"/>
      <w:bookmarkEnd w:id="4"/>
      <w:bookmarkEnd w:id="5"/>
      <w:r w:rsidR="003536D5">
        <w:t xml:space="preserve"> and Tyler Identity</w:t>
      </w:r>
      <w:bookmarkEnd w:id="6"/>
    </w:p>
    <w:p w14:paraId="286694B0" w14:textId="6CC4FDF0" w:rsidR="0080754C" w:rsidRDefault="005C35F5" w:rsidP="005C35F5">
      <w:r>
        <w:t>Vendors must have a</w:t>
      </w:r>
      <w:r w:rsidR="00A74857">
        <w:t>n email address associated with a</w:t>
      </w:r>
      <w:r>
        <w:t xml:space="preserve"> Tyler Identity account. Tyler Identity is used by multiple Tyler applications, including Vendor Self Service and Citizen Self Service, to provide users </w:t>
      </w:r>
      <w:proofErr w:type="gramStart"/>
      <w:r>
        <w:t>a single</w:t>
      </w:r>
      <w:proofErr w:type="gramEnd"/>
      <w:r>
        <w:t xml:space="preserve"> sign-on experience. </w:t>
      </w:r>
      <w:r w:rsidR="00A74857">
        <w:t>The log-in account requires a unique email address and password.</w:t>
      </w:r>
      <w:r w:rsidR="003536D5">
        <w:t xml:space="preserve"> </w:t>
      </w:r>
    </w:p>
    <w:p w14:paraId="463229C2" w14:textId="5CFDB731" w:rsidR="005C35F5" w:rsidRDefault="005C35F5" w:rsidP="005C35F5">
      <w:pPr>
        <w:pStyle w:val="Heading2"/>
      </w:pPr>
      <w:bookmarkStart w:id="7" w:name="_Toc146273873"/>
      <w:r>
        <w:t>New Users</w:t>
      </w:r>
      <w:bookmarkEnd w:id="7"/>
    </w:p>
    <w:p w14:paraId="1275C897" w14:textId="77777777" w:rsidR="00E44B74" w:rsidRDefault="00DA5927" w:rsidP="005C35F5">
      <w:r>
        <w:t xml:space="preserve">To </w:t>
      </w:r>
      <w:r w:rsidR="00A74857">
        <w:t>associate an email</w:t>
      </w:r>
      <w:r>
        <w:t xml:space="preserve"> account</w:t>
      </w:r>
      <w:r w:rsidR="00A74857">
        <w:t xml:space="preserve"> with Tyler Identity</w:t>
      </w:r>
      <w:r>
        <w:t>, open the VSS application and click Log In</w:t>
      </w:r>
      <w:r w:rsidR="00A74857">
        <w:t xml:space="preserve"> to access the Tyler Identity log-in screen</w:t>
      </w:r>
      <w:r>
        <w:t xml:space="preserve">. </w:t>
      </w:r>
    </w:p>
    <w:p w14:paraId="61804F6D" w14:textId="70F4749E" w:rsidR="00E44B74" w:rsidRDefault="00E44B74" w:rsidP="005C35F5">
      <w:r>
        <w:rPr>
          <w:noProof/>
          <w:szCs w:val="24"/>
        </w:rPr>
        <w:drawing>
          <wp:inline distT="0" distB="0" distL="0" distR="0" wp14:anchorId="6D2AB62D" wp14:editId="1A9BC207">
            <wp:extent cx="5943600" cy="4080510"/>
            <wp:effectExtent l="0" t="0" r="0" b="0"/>
            <wp:docPr id="29" name="Picture 29" descr="Clicking the Log In option on the main Vendor Self Service screen opens the Tyler Identity logi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licking the Log In option on the main Vendor Self Service screen opens the Tyler Identity login screen"/>
                    <pic:cNvPicPr/>
                  </pic:nvPicPr>
                  <pic:blipFill>
                    <a:blip r:embed="rId12">
                      <a:extLst>
                        <a:ext uri="{28A0092B-C50C-407E-A947-70E740481C1C}">
                          <a14:useLocalDpi xmlns:a14="http://schemas.microsoft.com/office/drawing/2010/main" val="0"/>
                        </a:ext>
                      </a:extLst>
                    </a:blip>
                    <a:stretch>
                      <a:fillRect/>
                    </a:stretch>
                  </pic:blipFill>
                  <pic:spPr>
                    <a:xfrm>
                      <a:off x="0" y="0"/>
                      <a:ext cx="5943600" cy="4080510"/>
                    </a:xfrm>
                    <a:prstGeom prst="rect">
                      <a:avLst/>
                    </a:prstGeom>
                  </pic:spPr>
                </pic:pic>
              </a:graphicData>
            </a:graphic>
          </wp:inline>
        </w:drawing>
      </w:r>
    </w:p>
    <w:p w14:paraId="3D319120" w14:textId="77777777" w:rsidR="00817378" w:rsidRDefault="00817378" w:rsidP="005C35F5"/>
    <w:p w14:paraId="66D7FBD4" w14:textId="564D1B27" w:rsidR="00817378" w:rsidRDefault="00A74857" w:rsidP="005C35F5">
      <w:r>
        <w:t xml:space="preserve">From this screen, </w:t>
      </w:r>
      <w:r w:rsidR="003A18A9">
        <w:t>vendors</w:t>
      </w:r>
      <w:r>
        <w:t xml:space="preserve"> may </w:t>
      </w:r>
      <w:r w:rsidR="00817378">
        <w:t>use</w:t>
      </w:r>
      <w:r>
        <w:t xml:space="preserve"> </w:t>
      </w:r>
      <w:r w:rsidR="0080754C">
        <w:t>their</w:t>
      </w:r>
      <w:r w:rsidR="00817378">
        <w:t xml:space="preserve"> established email and password credentials for </w:t>
      </w:r>
      <w:r>
        <w:t xml:space="preserve">an existing social account (such as Google®, Apple®, Microsoft®, or Facebook®) </w:t>
      </w:r>
      <w:r w:rsidR="00817378">
        <w:t xml:space="preserve">to log </w:t>
      </w:r>
      <w:proofErr w:type="gramStart"/>
      <w:r w:rsidR="00817378">
        <w:t>in, or</w:t>
      </w:r>
      <w:proofErr w:type="gramEnd"/>
      <w:r w:rsidR="00817378">
        <w:t xml:space="preserve"> click the </w:t>
      </w:r>
      <w:proofErr w:type="gramStart"/>
      <w:r w:rsidR="00817378">
        <w:t>Sign Up</w:t>
      </w:r>
      <w:proofErr w:type="gramEnd"/>
      <w:r w:rsidR="00817378">
        <w:t xml:space="preserve"> option to create unique Tyler Identity credentials.</w:t>
      </w:r>
    </w:p>
    <w:p w14:paraId="075FC5CC" w14:textId="3FFA80E6" w:rsidR="00DA5927" w:rsidRDefault="00817378" w:rsidP="00DA5927">
      <w:r>
        <w:lastRenderedPageBreak/>
        <w:t>To create unique Tyler Identity credentials, c</w:t>
      </w:r>
      <w:r w:rsidR="00DA5927">
        <w:t>lick</w:t>
      </w:r>
      <w:r w:rsidR="005C35F5">
        <w:t xml:space="preserve"> Sign Up</w:t>
      </w:r>
      <w:r w:rsidR="00DA5927">
        <w:t xml:space="preserve"> to display</w:t>
      </w:r>
      <w:r w:rsidR="005C35F5">
        <w:t xml:space="preserve"> the Create an Account screen. </w:t>
      </w:r>
      <w:r w:rsidR="005C35F5">
        <w:br/>
      </w:r>
      <w:r w:rsidR="005C35F5">
        <w:rPr>
          <w:noProof/>
        </w:rPr>
        <w:drawing>
          <wp:inline distT="0" distB="0" distL="0" distR="0" wp14:anchorId="23EFCAF9" wp14:editId="7B12BDD3">
            <wp:extent cx="4073121" cy="3444028"/>
            <wp:effectExtent l="0" t="0" r="3810" b="4445"/>
            <wp:docPr id="26" name="Picture 26" descr="Visual of Sign Up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Visual of Sign Up Screen"/>
                    <pic:cNvPicPr/>
                  </pic:nvPicPr>
                  <pic:blipFill>
                    <a:blip r:embed="rId13">
                      <a:extLst>
                        <a:ext uri="{28A0092B-C50C-407E-A947-70E740481C1C}">
                          <a14:useLocalDpi xmlns:a14="http://schemas.microsoft.com/office/drawing/2010/main" val="0"/>
                        </a:ext>
                      </a:extLst>
                    </a:blip>
                    <a:stretch>
                      <a:fillRect/>
                    </a:stretch>
                  </pic:blipFill>
                  <pic:spPr>
                    <a:xfrm>
                      <a:off x="0" y="0"/>
                      <a:ext cx="4078923" cy="3448934"/>
                    </a:xfrm>
                    <a:prstGeom prst="rect">
                      <a:avLst/>
                    </a:prstGeom>
                  </pic:spPr>
                </pic:pic>
              </a:graphicData>
            </a:graphic>
          </wp:inline>
        </w:drawing>
      </w:r>
      <w:r w:rsidR="005C35F5">
        <w:t xml:space="preserve"> </w:t>
      </w:r>
      <w:r w:rsidR="005C35F5">
        <w:br/>
      </w:r>
    </w:p>
    <w:p w14:paraId="33BC4F31" w14:textId="5449E2AD" w:rsidR="005C35F5" w:rsidRDefault="00DA5927" w:rsidP="003A18A9">
      <w:r>
        <w:t>E</w:t>
      </w:r>
      <w:r w:rsidR="005C35F5">
        <w:t>nter a valid email address, create a password, complete the first and last name information</w:t>
      </w:r>
      <w:r w:rsidR="003536D5">
        <w:t xml:space="preserve">, and click </w:t>
      </w:r>
      <w:r w:rsidR="005C35F5">
        <w:t>Sign Up</w:t>
      </w:r>
      <w:r w:rsidR="003536D5">
        <w:t xml:space="preserve">. </w:t>
      </w:r>
      <w:r w:rsidR="005C35F5">
        <w:t>Tyler Identity sends a verification email to the supplied email address.</w:t>
      </w:r>
      <w:r w:rsidR="005C35F5">
        <w:br/>
      </w:r>
      <w:r w:rsidR="005C35F5">
        <w:rPr>
          <w:noProof/>
        </w:rPr>
        <w:drawing>
          <wp:inline distT="0" distB="0" distL="0" distR="0" wp14:anchorId="60D0357E" wp14:editId="6F3852F1">
            <wp:extent cx="4245350" cy="3785484"/>
            <wp:effectExtent l="0" t="0" r="3175" b="5715"/>
            <wp:docPr id="27" name="Picture 27" descr="Visual of What to Enter When Creating An Ac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Visual of What to Enter When Creating An Account"/>
                    <pic:cNvPicPr/>
                  </pic:nvPicPr>
                  <pic:blipFill>
                    <a:blip r:embed="rId14">
                      <a:extLst>
                        <a:ext uri="{28A0092B-C50C-407E-A947-70E740481C1C}">
                          <a14:useLocalDpi xmlns:a14="http://schemas.microsoft.com/office/drawing/2010/main" val="0"/>
                        </a:ext>
                      </a:extLst>
                    </a:blip>
                    <a:stretch>
                      <a:fillRect/>
                    </a:stretch>
                  </pic:blipFill>
                  <pic:spPr>
                    <a:xfrm>
                      <a:off x="0" y="0"/>
                      <a:ext cx="4247130" cy="3787071"/>
                    </a:xfrm>
                    <a:prstGeom prst="rect">
                      <a:avLst/>
                    </a:prstGeom>
                  </pic:spPr>
                </pic:pic>
              </a:graphicData>
            </a:graphic>
          </wp:inline>
        </w:drawing>
      </w:r>
      <w:r w:rsidR="003A18A9">
        <w:br/>
      </w:r>
    </w:p>
    <w:p w14:paraId="5A36D1D5" w14:textId="148AC353" w:rsidR="005C35F5" w:rsidRDefault="0080754C" w:rsidP="00EF4D81">
      <w:r>
        <w:t>Click the link in the verification email to complete the account verification process</w:t>
      </w:r>
      <w:r w:rsidR="00D73880">
        <w:t xml:space="preserve"> and return to VSS</w:t>
      </w:r>
      <w:r>
        <w:t>. Users</w:t>
      </w:r>
      <w:r w:rsidR="005C35F5">
        <w:t xml:space="preserve"> cannot log in to VSS until they verify the account</w:t>
      </w:r>
      <w:r>
        <w:t>.</w:t>
      </w:r>
    </w:p>
    <w:p w14:paraId="2A740FAF" w14:textId="418A7FD2" w:rsidR="00D73880" w:rsidRDefault="00D73880" w:rsidP="00EF4D81"/>
    <w:p w14:paraId="15EB7073" w14:textId="34BF0D95" w:rsidR="0080754C" w:rsidRDefault="0080754C" w:rsidP="00EF4D81"/>
    <w:p w14:paraId="00231963" w14:textId="77777777" w:rsidR="003A18A9" w:rsidRDefault="003A18A9" w:rsidP="00EF4D81">
      <w:pPr>
        <w:pStyle w:val="Heading2"/>
        <w:keepNext w:val="0"/>
        <w:keepLines w:val="0"/>
      </w:pPr>
      <w:bookmarkStart w:id="8" w:name="_Toc146273874"/>
      <w:r>
        <w:lastRenderedPageBreak/>
        <w:t>Existing Users</w:t>
      </w:r>
      <w:bookmarkEnd w:id="8"/>
    </w:p>
    <w:p w14:paraId="5D91A362" w14:textId="77777777" w:rsidR="003A18A9" w:rsidRDefault="003A18A9" w:rsidP="00EF4D81">
      <w:r>
        <w:t xml:space="preserve">Users who have established a Tyler Identity account can log in using their Tyler Identity email and password credentials. Users who have not transitioned to using Tyler Identity must create a new account. </w:t>
      </w:r>
    </w:p>
    <w:p w14:paraId="3735DE30" w14:textId="4223F464" w:rsidR="003A18A9" w:rsidRPr="000459BF" w:rsidRDefault="003A18A9" w:rsidP="003A18A9">
      <w:pPr>
        <w:pStyle w:val="Bulletedlist"/>
      </w:pPr>
      <w:r w:rsidRPr="000459BF">
        <w:t xml:space="preserve">If </w:t>
      </w:r>
      <w:r>
        <w:t>vendors</w:t>
      </w:r>
      <w:r w:rsidRPr="000459BF">
        <w:t xml:space="preserve"> </w:t>
      </w:r>
      <w:r>
        <w:t>create</w:t>
      </w:r>
      <w:r w:rsidRPr="000459BF">
        <w:t xml:space="preserve"> </w:t>
      </w:r>
      <w:r>
        <w:t xml:space="preserve">a </w:t>
      </w:r>
      <w:r w:rsidRPr="000459BF">
        <w:t>Tyler I</w:t>
      </w:r>
      <w:r>
        <w:t>dentity</w:t>
      </w:r>
      <w:r w:rsidRPr="000459BF">
        <w:t xml:space="preserve"> </w:t>
      </w:r>
      <w:r>
        <w:t xml:space="preserve">account </w:t>
      </w:r>
      <w:r w:rsidRPr="000459BF">
        <w:t xml:space="preserve">using </w:t>
      </w:r>
      <w:r>
        <w:t>their</w:t>
      </w:r>
      <w:r w:rsidRPr="000459BF">
        <w:t xml:space="preserve"> previous credentials</w:t>
      </w:r>
      <w:r>
        <w:t xml:space="preserve"> and the </w:t>
      </w:r>
      <w:r w:rsidRPr="000459BF">
        <w:t>email addresses match</w:t>
      </w:r>
      <w:r>
        <w:t>,</w:t>
      </w:r>
      <w:r w:rsidRPr="000459BF">
        <w:t xml:space="preserve"> </w:t>
      </w:r>
      <w:r>
        <w:t>the existing VSS account information is automatically linked to the Tyler Identity account.</w:t>
      </w:r>
    </w:p>
    <w:p w14:paraId="2CC5305C" w14:textId="5657D615" w:rsidR="003A18A9" w:rsidRDefault="003A18A9" w:rsidP="003A18A9">
      <w:pPr>
        <w:pStyle w:val="Bulletedlist"/>
      </w:pPr>
      <w:r w:rsidRPr="000459BF">
        <w:t xml:space="preserve">If </w:t>
      </w:r>
      <w:r>
        <w:t>vendors</w:t>
      </w:r>
      <w:r w:rsidRPr="000459BF">
        <w:t xml:space="preserve"> do not use an existing email, or if </w:t>
      </w:r>
      <w:r>
        <w:t>they</w:t>
      </w:r>
      <w:r w:rsidRPr="000459BF">
        <w:t xml:space="preserve"> have multiple accounts </w:t>
      </w:r>
      <w:r>
        <w:t>that use</w:t>
      </w:r>
      <w:r w:rsidRPr="000459BF">
        <w:t xml:space="preserve"> the same email address, </w:t>
      </w:r>
      <w:r>
        <w:t>they</w:t>
      </w:r>
      <w:r w:rsidRPr="000459BF">
        <w:t xml:space="preserve"> must </w:t>
      </w:r>
      <w:r>
        <w:t xml:space="preserve">create a new Tyler Identity account </w:t>
      </w:r>
      <w:r w:rsidRPr="000459BF">
        <w:t>and</w:t>
      </w:r>
      <w:r>
        <w:t xml:space="preserve"> complete the process to</w:t>
      </w:r>
      <w:r w:rsidRPr="000459BF">
        <w:t xml:space="preserve"> link </w:t>
      </w:r>
      <w:r>
        <w:t xml:space="preserve">the VSS </w:t>
      </w:r>
      <w:r w:rsidRPr="000459BF">
        <w:t>account</w:t>
      </w:r>
      <w:r>
        <w:t xml:space="preserve"> to it</w:t>
      </w:r>
      <w:r w:rsidRPr="000459BF">
        <w:t>.</w:t>
      </w:r>
    </w:p>
    <w:p w14:paraId="02BCC544" w14:textId="77777777" w:rsidR="00D73880" w:rsidRDefault="00D73880" w:rsidP="008212E2">
      <w:pPr>
        <w:pStyle w:val="Bulletedlist"/>
        <w:numPr>
          <w:ilvl w:val="0"/>
          <w:numId w:val="0"/>
        </w:numPr>
        <w:ind w:left="720"/>
      </w:pPr>
    </w:p>
    <w:p w14:paraId="66703289" w14:textId="097FDA27" w:rsidR="004123E1" w:rsidRDefault="00D73880" w:rsidP="00EF4D81">
      <w:pPr>
        <w:pStyle w:val="Bulletedlist"/>
        <w:numPr>
          <w:ilvl w:val="0"/>
          <w:numId w:val="0"/>
        </w:numPr>
      </w:pPr>
      <w:r w:rsidRPr="00981A6B">
        <w:rPr>
          <w:b/>
          <w:bCs/>
        </w:rPr>
        <w:t>Important!</w:t>
      </w:r>
      <w:r>
        <w:rPr>
          <w:b/>
          <w:bCs/>
        </w:rPr>
        <w:t xml:space="preserve"> </w:t>
      </w:r>
      <w:r>
        <w:t>Tyler Identity allows users to log</w:t>
      </w:r>
      <w:r w:rsidR="00EF4D81">
        <w:t xml:space="preserve"> </w:t>
      </w:r>
      <w:r>
        <w:t xml:space="preserve">in using social provider accounts such as Apple, Facebook, Google, and Microsoft. The email address associated with the social provider account </w:t>
      </w:r>
      <w:r w:rsidR="008212E2">
        <w:t>is</w:t>
      </w:r>
      <w:r>
        <w:t xml:space="preserve"> used as the Tyler Identity email when completing the</w:t>
      </w:r>
      <w:r w:rsidR="00EF4D81">
        <w:t>se</w:t>
      </w:r>
      <w:r>
        <w:t xml:space="preserve"> </w:t>
      </w:r>
      <w:r w:rsidR="00EF4D81">
        <w:t>account verifications</w:t>
      </w:r>
      <w:r>
        <w:t>.</w:t>
      </w:r>
    </w:p>
    <w:p w14:paraId="7DA18D98" w14:textId="77777777" w:rsidR="004123E1" w:rsidRDefault="004123E1" w:rsidP="004123E1">
      <w:pPr>
        <w:pStyle w:val="Heading2"/>
      </w:pPr>
      <w:bookmarkStart w:id="9" w:name="_Toc84414782"/>
      <w:bookmarkStart w:id="10" w:name="_Toc146273875"/>
      <w:r>
        <w:t>Password Resets</w:t>
      </w:r>
      <w:bookmarkEnd w:id="9"/>
      <w:bookmarkEnd w:id="10"/>
      <w:r>
        <w:t xml:space="preserve"> </w:t>
      </w:r>
    </w:p>
    <w:p w14:paraId="39C1FE8C" w14:textId="77777777" w:rsidR="004123E1" w:rsidRDefault="004123E1" w:rsidP="004123E1">
      <w:r>
        <w:t>If a user forgets their assigned password, clicking the Forgot Password? link on the Sign-in screen provides the steps to reset the password. The Help link on the Sign-In screen also provides detailed password retrieval instructions.</w:t>
      </w:r>
      <w:r>
        <w:br/>
      </w:r>
      <w:r>
        <w:rPr>
          <w:noProof/>
        </w:rPr>
        <w:drawing>
          <wp:inline distT="0" distB="0" distL="0" distR="0" wp14:anchorId="7A689C6B" wp14:editId="1A45B30E">
            <wp:extent cx="3697700" cy="2710854"/>
            <wp:effectExtent l="0" t="0" r="0" b="0"/>
            <wp:docPr id="1" name="Picture 1" descr="Clicking Forgot Password? opens the Reset Your Password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Picture 130" descr="Clicking Forgot Password? opens the Reset Your Password page"/>
                    <pic:cNvPicPr/>
                  </pic:nvPicPr>
                  <pic:blipFill>
                    <a:blip r:embed="rId15">
                      <a:extLst>
                        <a:ext uri="{28A0092B-C50C-407E-A947-70E740481C1C}">
                          <a14:useLocalDpi xmlns:a14="http://schemas.microsoft.com/office/drawing/2010/main" val="0"/>
                        </a:ext>
                      </a:extLst>
                    </a:blip>
                    <a:stretch>
                      <a:fillRect/>
                    </a:stretch>
                  </pic:blipFill>
                  <pic:spPr>
                    <a:xfrm>
                      <a:off x="0" y="0"/>
                      <a:ext cx="3700648" cy="2713015"/>
                    </a:xfrm>
                    <a:prstGeom prst="rect">
                      <a:avLst/>
                    </a:prstGeom>
                  </pic:spPr>
                </pic:pic>
              </a:graphicData>
            </a:graphic>
          </wp:inline>
        </w:drawing>
      </w:r>
    </w:p>
    <w:p w14:paraId="624F244A" w14:textId="77777777" w:rsidR="004123E1" w:rsidRDefault="004123E1" w:rsidP="004123E1">
      <w:pPr>
        <w:pStyle w:val="Heading2"/>
      </w:pPr>
      <w:bookmarkStart w:id="11" w:name="_Toc84414783"/>
      <w:bookmarkStart w:id="12" w:name="_Toc146273876"/>
      <w:r>
        <w:t>Locked Accounts</w:t>
      </w:r>
      <w:bookmarkEnd w:id="11"/>
      <w:bookmarkEnd w:id="12"/>
    </w:p>
    <w:p w14:paraId="11300626" w14:textId="726B75BC" w:rsidR="004123E1" w:rsidRDefault="004123E1" w:rsidP="004123E1">
      <w:r>
        <w:t xml:space="preserve">If a user's account is locked, </w:t>
      </w:r>
      <w:r w:rsidR="00CE0981">
        <w:t xml:space="preserve">for example, if too many unsuccessful password attempts have been made, </w:t>
      </w:r>
      <w:r>
        <w:t>clicking the Unlock Account? link on the Sign-in screen provides the steps to unlock the account.</w:t>
      </w:r>
      <w:r w:rsidR="00CE0981">
        <w:t xml:space="preserve"> Enter the email address associated with the account to begin the process to unlock the account.</w:t>
      </w:r>
      <w:r>
        <w:br/>
      </w:r>
      <w:r>
        <w:rPr>
          <w:noProof/>
        </w:rPr>
        <w:drawing>
          <wp:inline distT="0" distB="0" distL="0" distR="0" wp14:anchorId="7EF2CF10" wp14:editId="43FE94BE">
            <wp:extent cx="4908802" cy="2254366"/>
            <wp:effectExtent l="0" t="0" r="6350" b="0"/>
            <wp:docPr id="7" name="Picture 7" descr="Clicking Unlock Account? opens the Unlock Your Accou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licking Unlock Account? opens the Unlock Your Account page"/>
                    <pic:cNvPicPr/>
                  </pic:nvPicPr>
                  <pic:blipFill>
                    <a:blip r:embed="rId16">
                      <a:extLst>
                        <a:ext uri="{28A0092B-C50C-407E-A947-70E740481C1C}">
                          <a14:useLocalDpi xmlns:a14="http://schemas.microsoft.com/office/drawing/2010/main" val="0"/>
                        </a:ext>
                      </a:extLst>
                    </a:blip>
                    <a:stretch>
                      <a:fillRect/>
                    </a:stretch>
                  </pic:blipFill>
                  <pic:spPr>
                    <a:xfrm>
                      <a:off x="0" y="0"/>
                      <a:ext cx="4908802" cy="2254366"/>
                    </a:xfrm>
                    <a:prstGeom prst="rect">
                      <a:avLst/>
                    </a:prstGeom>
                  </pic:spPr>
                </pic:pic>
              </a:graphicData>
            </a:graphic>
          </wp:inline>
        </w:drawing>
      </w:r>
    </w:p>
    <w:p w14:paraId="654A150D" w14:textId="64F8E8EA" w:rsidR="000A1AD6" w:rsidRPr="00EF4D81" w:rsidRDefault="000A1AD6" w:rsidP="00EF4D81">
      <w:pPr>
        <w:pStyle w:val="Bulletedlist"/>
        <w:numPr>
          <w:ilvl w:val="0"/>
          <w:numId w:val="0"/>
        </w:numPr>
      </w:pPr>
    </w:p>
    <w:p w14:paraId="7B9BE9B6" w14:textId="1DDA931A" w:rsidR="00785DD7" w:rsidRDefault="00785DD7" w:rsidP="00785DD7">
      <w:pPr>
        <w:pStyle w:val="TitlePage"/>
      </w:pPr>
      <w:bookmarkStart w:id="13" w:name="_Toc146273877"/>
      <w:r>
        <w:lastRenderedPageBreak/>
        <w:t>Vendor Registration</w:t>
      </w:r>
      <w:bookmarkEnd w:id="13"/>
    </w:p>
    <w:p w14:paraId="03A888EA" w14:textId="75CB6064" w:rsidR="00785DD7" w:rsidRDefault="00785DD7" w:rsidP="00785DD7">
      <w:r>
        <w:t xml:space="preserve">Vendor Self Service requires vendors who exist in </w:t>
      </w:r>
      <w:r w:rsidR="00440A9B">
        <w:t>the LPPS</w:t>
      </w:r>
      <w:r>
        <w:t xml:space="preserve"> </w:t>
      </w:r>
      <w:r w:rsidR="00685BBD">
        <w:t>Enterprise ERP</w:t>
      </w:r>
      <w:r>
        <w:t xml:space="preserve"> database to register using the VSS website to gain access to their information. To successfully link a vendor’s VSS registration with a record</w:t>
      </w:r>
      <w:r w:rsidR="00685BBD">
        <w:t xml:space="preserve"> in Enterprise ERP</w:t>
      </w:r>
      <w:r>
        <w:t xml:space="preserve">, </w:t>
      </w:r>
      <w:r w:rsidR="00440A9B">
        <w:t>LPPS</w:t>
      </w:r>
      <w:r>
        <w:t xml:space="preserve"> must provide the vendor with the vendor ID number assigned by </w:t>
      </w:r>
      <w:r w:rsidR="00440A9B">
        <w:t>LPPS</w:t>
      </w:r>
      <w:r>
        <w:t>. The vendor enters the number in the Vendor ID box during registration.</w:t>
      </w:r>
    </w:p>
    <w:p w14:paraId="73993C11" w14:textId="77777777" w:rsidR="00785DD7" w:rsidRDefault="00785DD7" w:rsidP="00785DD7"/>
    <w:p w14:paraId="11D6E7FD" w14:textId="0A7440A2" w:rsidR="00785DD7" w:rsidRDefault="00785DD7" w:rsidP="00785DD7">
      <w:r>
        <w:t xml:space="preserve">Potential vendors who do not exist in </w:t>
      </w:r>
      <w:r w:rsidR="00D56A3F">
        <w:t>the LPPS</w:t>
      </w:r>
      <w:r w:rsidR="00685BBD">
        <w:t xml:space="preserve"> Enterprise ERP </w:t>
      </w:r>
      <w:r>
        <w:t xml:space="preserve">database can complete the registration process, but they are granted limited access to VSS. When completed by a potential vendor, the registration process creates a new record in the Vendors program in </w:t>
      </w:r>
      <w:r w:rsidR="00685BBD">
        <w:t>Enterprise ERP</w:t>
      </w:r>
      <w:r>
        <w:t xml:space="preserve">. </w:t>
      </w:r>
      <w:r w:rsidR="002A5A60">
        <w:t>LPPS</w:t>
      </w:r>
      <w:r>
        <w:t xml:space="preserve"> must change the status of the newly created record to Active in </w:t>
      </w:r>
      <w:r w:rsidR="00685BBD">
        <w:t>Enterprise ERP</w:t>
      </w:r>
      <w:r w:rsidR="002A5A60">
        <w:t xml:space="preserve"> and </w:t>
      </w:r>
      <w:r>
        <w:t>grant the vendor’s user ID access to the appropriate pages in VSS before the vendor can fully utilize the site.</w:t>
      </w:r>
    </w:p>
    <w:p w14:paraId="1EBF98CB" w14:textId="1F3B4B05" w:rsidR="00FF436A" w:rsidRDefault="00FF436A" w:rsidP="00785DD7"/>
    <w:p w14:paraId="40B9C16E" w14:textId="7AE0CE8F" w:rsidR="00FF436A" w:rsidRDefault="00FF436A" w:rsidP="00785DD7">
      <w:r>
        <w:t xml:space="preserve">Once the vendor successfully logs in to VSS, the program provides the Vendor Self Service Home page. This page includes options to create a new vendor record or link to an existing </w:t>
      </w:r>
      <w:r w:rsidR="00685BBD">
        <w:t>Enterprise ERP</w:t>
      </w:r>
      <w:r>
        <w:t xml:space="preserve"> vendor record.</w:t>
      </w:r>
      <w:r>
        <w:br/>
      </w:r>
      <w:r>
        <w:rPr>
          <w:noProof/>
        </w:rPr>
        <w:drawing>
          <wp:inline distT="0" distB="0" distL="0" distR="0" wp14:anchorId="02DFE38B" wp14:editId="622900C5">
            <wp:extent cx="6400800" cy="2491105"/>
            <wp:effectExtent l="0" t="0" r="0" b="4445"/>
            <wp:docPr id="50" name="Picture 50" descr="Vendor Self Service provides options to create a new vendor or link to an existing vendor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
                    <pic:cNvPicPr/>
                  </pic:nvPicPr>
                  <pic:blipFill>
                    <a:blip r:embed="rId17">
                      <a:extLst>
                        <a:ext uri="{28A0092B-C50C-407E-A947-70E740481C1C}">
                          <a14:useLocalDpi xmlns:a14="http://schemas.microsoft.com/office/drawing/2010/main" val="0"/>
                        </a:ext>
                      </a:extLst>
                    </a:blip>
                    <a:stretch>
                      <a:fillRect/>
                    </a:stretch>
                  </pic:blipFill>
                  <pic:spPr>
                    <a:xfrm>
                      <a:off x="0" y="0"/>
                      <a:ext cx="6400800" cy="2491105"/>
                    </a:xfrm>
                    <a:prstGeom prst="rect">
                      <a:avLst/>
                    </a:prstGeom>
                  </pic:spPr>
                </pic:pic>
              </a:graphicData>
            </a:graphic>
          </wp:inline>
        </w:drawing>
      </w:r>
    </w:p>
    <w:p w14:paraId="0CB1B20F" w14:textId="3774DE6F" w:rsidR="00DC32F1" w:rsidRDefault="00DC32F1" w:rsidP="00FF436A">
      <w:pPr>
        <w:pStyle w:val="Heading1"/>
      </w:pPr>
      <w:bookmarkStart w:id="14" w:name="_Toc146273878"/>
      <w:r>
        <w:lastRenderedPageBreak/>
        <w:t xml:space="preserve">Linking to an Existing </w:t>
      </w:r>
      <w:r w:rsidR="00685BBD">
        <w:t>Enterprise ERP</w:t>
      </w:r>
      <w:r>
        <w:t xml:space="preserve"> Vendor Record</w:t>
      </w:r>
      <w:bookmarkEnd w:id="14"/>
    </w:p>
    <w:p w14:paraId="604F72CB" w14:textId="478C3171" w:rsidR="009217EE" w:rsidRDefault="00806200" w:rsidP="00FF436A">
      <w:pPr>
        <w:keepNext/>
        <w:keepLines/>
      </w:pPr>
      <w:r>
        <w:t xml:space="preserve">If the vendor has an existing record in the </w:t>
      </w:r>
      <w:r w:rsidR="00685BBD">
        <w:t>Enterprise ERP</w:t>
      </w:r>
      <w:r>
        <w:t xml:space="preserve"> Vendors program, the Link to Existing option provides the Link to Existing Vendor screen, where you can enter </w:t>
      </w:r>
      <w:proofErr w:type="gramStart"/>
      <w:r>
        <w:t>the vendor number and the</w:t>
      </w:r>
      <w:proofErr w:type="gramEnd"/>
      <w:r>
        <w:t xml:space="preserve"> vendor's federal identifier or Social Security number to search for the existing vendor record.</w:t>
      </w:r>
      <w:r w:rsidR="00DC32F1">
        <w:br/>
      </w:r>
      <w:r w:rsidR="00DC32F1">
        <w:rPr>
          <w:noProof/>
        </w:rPr>
        <w:drawing>
          <wp:inline distT="0" distB="0" distL="0" distR="0" wp14:anchorId="793B1D63" wp14:editId="64B71691">
            <wp:extent cx="6400800" cy="3108325"/>
            <wp:effectExtent l="0" t="0" r="0" b="0"/>
            <wp:docPr id="51" name="Picture 51" descr="The Link to Existing Vendor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
                    <pic:cNvPicPr/>
                  </pic:nvPicPr>
                  <pic:blipFill>
                    <a:blip r:embed="rId18">
                      <a:extLst>
                        <a:ext uri="{28A0092B-C50C-407E-A947-70E740481C1C}">
                          <a14:useLocalDpi xmlns:a14="http://schemas.microsoft.com/office/drawing/2010/main" val="0"/>
                        </a:ext>
                      </a:extLst>
                    </a:blip>
                    <a:stretch>
                      <a:fillRect/>
                    </a:stretch>
                  </pic:blipFill>
                  <pic:spPr>
                    <a:xfrm>
                      <a:off x="0" y="0"/>
                      <a:ext cx="6400800" cy="3108325"/>
                    </a:xfrm>
                    <a:prstGeom prst="rect">
                      <a:avLst/>
                    </a:prstGeom>
                  </pic:spPr>
                </pic:pic>
              </a:graphicData>
            </a:graphic>
          </wp:inline>
        </w:drawing>
      </w:r>
      <w:r w:rsidR="009217EE">
        <w:br/>
      </w:r>
    </w:p>
    <w:p w14:paraId="255254B0" w14:textId="067B416C" w:rsidR="00DC32F1" w:rsidRDefault="009217EE" w:rsidP="009E0C05">
      <w:r w:rsidRPr="008E3B62">
        <w:t xml:space="preserve">When existing </w:t>
      </w:r>
      <w:r w:rsidR="00685BBD">
        <w:t>Enterprise ERP</w:t>
      </w:r>
      <w:r w:rsidRPr="008E3B62">
        <w:t xml:space="preserve"> vendors complete the Vendor </w:t>
      </w:r>
      <w:r>
        <w:t>Number</w:t>
      </w:r>
      <w:r w:rsidRPr="008E3B62">
        <w:t xml:space="preserve"> and</w:t>
      </w:r>
      <w:r>
        <w:t xml:space="preserve"> Vendor</w:t>
      </w:r>
      <w:r w:rsidRPr="008E3B62">
        <w:t xml:space="preserve"> FI</w:t>
      </w:r>
      <w:r>
        <w:t>S</w:t>
      </w:r>
      <w:r w:rsidRPr="008E3B62">
        <w:t xml:space="preserve">/SSN boxes and click </w:t>
      </w:r>
      <w:r>
        <w:t>Link to Existing</w:t>
      </w:r>
      <w:r w:rsidRPr="008E3B62">
        <w:t xml:space="preserve">, VSS verifies the entered information with the vendor record in </w:t>
      </w:r>
      <w:r w:rsidR="00685BBD">
        <w:t>Enterprise ERP</w:t>
      </w:r>
      <w:r w:rsidRPr="008E3B62">
        <w:t xml:space="preserve">. If all information matches, the vendor is automatically presented with the </w:t>
      </w:r>
      <w:r w:rsidR="00E02998">
        <w:t xml:space="preserve">Vendor Information </w:t>
      </w:r>
      <w:r w:rsidRPr="008E3B62">
        <w:t>page. They do not have to complete the remaining steps of the registration process.</w:t>
      </w:r>
      <w:r>
        <w:t xml:space="preserve"> </w:t>
      </w:r>
      <w:r w:rsidR="00E02998">
        <w:t xml:space="preserve">However, </w:t>
      </w:r>
      <w:proofErr w:type="gramStart"/>
      <w:r w:rsidR="00E02998">
        <w:t>in order to</w:t>
      </w:r>
      <w:proofErr w:type="gramEnd"/>
      <w:r w:rsidR="00E02998">
        <w:t xml:space="preserve"> complete the process successfully, the vendor must know</w:t>
      </w:r>
      <w:r w:rsidR="007B1ABA" w:rsidRPr="008E3B62">
        <w:t xml:space="preserve"> the </w:t>
      </w:r>
      <w:r w:rsidR="00685BBD">
        <w:t>Enterprise ERP</w:t>
      </w:r>
      <w:r w:rsidR="007B1ABA" w:rsidRPr="008E3B62">
        <w:t xml:space="preserve"> vendor ID assigned by </w:t>
      </w:r>
      <w:r w:rsidR="00ED66F4">
        <w:t>LPPS</w:t>
      </w:r>
      <w:r w:rsidR="007B1ABA" w:rsidRPr="008E3B62">
        <w:t xml:space="preserve">, which is the vendor number in the </w:t>
      </w:r>
      <w:r w:rsidR="00685BBD">
        <w:t>Enterprise ERP</w:t>
      </w:r>
      <w:r w:rsidR="007B1ABA" w:rsidRPr="008E3B62">
        <w:t xml:space="preserve"> Vendors program. The value entered in the </w:t>
      </w:r>
      <w:r w:rsidR="007B1ABA">
        <w:t xml:space="preserve">Vendor </w:t>
      </w:r>
      <w:r w:rsidR="007B1ABA" w:rsidRPr="008E3B62">
        <w:t>FI</w:t>
      </w:r>
      <w:r w:rsidR="007B1ABA">
        <w:t>S</w:t>
      </w:r>
      <w:r w:rsidR="007B1ABA" w:rsidRPr="008E3B62">
        <w:t xml:space="preserve">/SSN box must match the value from the </w:t>
      </w:r>
      <w:r w:rsidR="00685BBD">
        <w:t>Enterprise ERP</w:t>
      </w:r>
      <w:r w:rsidR="007B1ABA" w:rsidRPr="008E3B62">
        <w:t xml:space="preserve"> vendor record exactly. </w:t>
      </w:r>
    </w:p>
    <w:p w14:paraId="29EB2981" w14:textId="77777777" w:rsidR="00DC32F1" w:rsidRDefault="00DC32F1" w:rsidP="00E66ED7">
      <w:pPr>
        <w:pStyle w:val="Heading1"/>
      </w:pPr>
      <w:bookmarkStart w:id="15" w:name="_Toc146273879"/>
      <w:r>
        <w:lastRenderedPageBreak/>
        <w:t>Creating a New Vendor Record</w:t>
      </w:r>
      <w:bookmarkEnd w:id="15"/>
    </w:p>
    <w:p w14:paraId="1A0AB43A" w14:textId="6C55782F" w:rsidR="00700CAE" w:rsidRDefault="00DC32F1" w:rsidP="009E0C05">
      <w:r>
        <w:t xml:space="preserve">If the vendor does not have an existing record in </w:t>
      </w:r>
      <w:r w:rsidR="00644B8D">
        <w:t xml:space="preserve">the </w:t>
      </w:r>
      <w:r>
        <w:t>Vendors</w:t>
      </w:r>
      <w:r w:rsidR="00644B8D">
        <w:t xml:space="preserve"> program in </w:t>
      </w:r>
      <w:r w:rsidR="00685BBD">
        <w:t>Enterprise ERP</w:t>
      </w:r>
      <w:r w:rsidR="00644B8D">
        <w:t xml:space="preserve"> Accounts Payable</w:t>
      </w:r>
      <w:r>
        <w:t xml:space="preserve">, the Create New Vendor option provides </w:t>
      </w:r>
      <w:r w:rsidR="00E33C4F">
        <w:t xml:space="preserve">Step 1 of </w:t>
      </w:r>
      <w:r>
        <w:t>the New Vendor Registration screen.</w:t>
      </w:r>
      <w:r w:rsidR="00E66ED7">
        <w:br/>
      </w:r>
      <w:r w:rsidR="00E66ED7">
        <w:rPr>
          <w:noProof/>
        </w:rPr>
        <w:drawing>
          <wp:inline distT="0" distB="0" distL="0" distR="0" wp14:anchorId="3A0687A1" wp14:editId="3EAC232C">
            <wp:extent cx="6400800" cy="3890010"/>
            <wp:effectExtent l="0" t="0" r="0" b="0"/>
            <wp:docPr id="289" name="Picture 289" descr="The New Vendo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400800" cy="3890010"/>
                    </a:xfrm>
                    <a:prstGeom prst="rect">
                      <a:avLst/>
                    </a:prstGeom>
                  </pic:spPr>
                </pic:pic>
              </a:graphicData>
            </a:graphic>
          </wp:inline>
        </w:drawing>
      </w:r>
    </w:p>
    <w:p w14:paraId="75FA9044" w14:textId="7BB6517B" w:rsidR="009E0C05" w:rsidRDefault="009E0C05" w:rsidP="007B1ABA"/>
    <w:p w14:paraId="0312692B" w14:textId="5F278ED4" w:rsidR="009E0C05" w:rsidRDefault="007B1ABA" w:rsidP="009E0C05">
      <w:r>
        <w:t>Vendors must complete the required fields to specify the information for the new vendor record</w:t>
      </w:r>
      <w:r w:rsidR="00E33C4F">
        <w:t>.</w:t>
      </w:r>
    </w:p>
    <w:p w14:paraId="1B6CA6DA" w14:textId="392735A3" w:rsidR="009E0C05" w:rsidRDefault="009E0C05" w:rsidP="009E0C05"/>
    <w:p w14:paraId="30418CC7" w14:textId="29502B60" w:rsidR="00E66ED7" w:rsidRDefault="00E66ED7" w:rsidP="00E66ED7">
      <w:pPr>
        <w:pStyle w:val="Heading2"/>
      </w:pPr>
      <w:bookmarkStart w:id="16" w:name="_Toc146273880"/>
      <w:r>
        <w:lastRenderedPageBreak/>
        <w:t>Company Information</w:t>
      </w:r>
      <w:bookmarkEnd w:id="16"/>
    </w:p>
    <w:p w14:paraId="039CBA4D" w14:textId="482528B3" w:rsidR="00E66ED7" w:rsidRPr="00E66ED7" w:rsidRDefault="00E66ED7" w:rsidP="00E66ED7">
      <w:r>
        <w:t>The Company Information group of the New Vendor Registration page defines</w:t>
      </w:r>
      <w:r w:rsidR="00644B8D">
        <w:t xml:space="preserve"> basic</w:t>
      </w:r>
      <w:r>
        <w:t xml:space="preserve"> information about the vendor.</w:t>
      </w:r>
      <w:r>
        <w:br/>
      </w:r>
      <w:r>
        <w:rPr>
          <w:noProof/>
        </w:rPr>
        <w:drawing>
          <wp:inline distT="0" distB="0" distL="0" distR="0" wp14:anchorId="3ADE0894" wp14:editId="187B3A9E">
            <wp:extent cx="3206915" cy="4299171"/>
            <wp:effectExtent l="0" t="0" r="0" b="6350"/>
            <wp:docPr id="290" name="Picture 290" descr="The Company Information group of the New Vendo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
                    <pic:cNvPicPr/>
                  </pic:nvPicPr>
                  <pic:blipFill>
                    <a:blip r:embed="rId20">
                      <a:extLst>
                        <a:ext uri="{28A0092B-C50C-407E-A947-70E740481C1C}">
                          <a14:useLocalDpi xmlns:a14="http://schemas.microsoft.com/office/drawing/2010/main" val="0"/>
                        </a:ext>
                      </a:extLst>
                    </a:blip>
                    <a:stretch>
                      <a:fillRect/>
                    </a:stretch>
                  </pic:blipFill>
                  <pic:spPr>
                    <a:xfrm>
                      <a:off x="0" y="0"/>
                      <a:ext cx="3206915" cy="4299171"/>
                    </a:xfrm>
                    <a:prstGeom prst="rect">
                      <a:avLst/>
                    </a:prstGeom>
                  </pic:spPr>
                </pic:pic>
              </a:graphicData>
            </a:graphic>
          </wp:inline>
        </w:drawing>
      </w:r>
    </w:p>
    <w:p w14:paraId="1844834F" w14:textId="77777777" w:rsidR="00E66ED7" w:rsidRDefault="00E66ED7" w:rsidP="009E0C05"/>
    <w:tbl>
      <w:tblPr>
        <w:tblW w:w="996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2700"/>
        <w:gridCol w:w="7265"/>
      </w:tblGrid>
      <w:tr w:rsidR="009E0C05" w:rsidRPr="00493C6A" w14:paraId="34DEE782" w14:textId="77777777" w:rsidTr="00137DBE">
        <w:trPr>
          <w:tblHeader/>
        </w:trPr>
        <w:tc>
          <w:tcPr>
            <w:tcW w:w="2700" w:type="dxa"/>
            <w:shd w:val="clear" w:color="auto" w:fill="95B3D7" w:themeFill="accent1" w:themeFillTint="99"/>
          </w:tcPr>
          <w:p w14:paraId="3249BC08" w14:textId="77777777" w:rsidR="009E0C05" w:rsidRPr="00137DBE" w:rsidRDefault="009E0C05" w:rsidP="00F8271B">
            <w:pPr>
              <w:rPr>
                <w:rFonts w:eastAsia="Calibri"/>
                <w:b/>
                <w:szCs w:val="22"/>
              </w:rPr>
            </w:pPr>
            <w:r w:rsidRPr="00137DBE">
              <w:rPr>
                <w:rFonts w:eastAsia="Calibri"/>
                <w:b/>
                <w:szCs w:val="22"/>
              </w:rPr>
              <w:t>Field</w:t>
            </w:r>
          </w:p>
        </w:tc>
        <w:tc>
          <w:tcPr>
            <w:tcW w:w="7265" w:type="dxa"/>
            <w:shd w:val="clear" w:color="auto" w:fill="95B3D7" w:themeFill="accent1" w:themeFillTint="99"/>
          </w:tcPr>
          <w:p w14:paraId="51BF59A5" w14:textId="77777777" w:rsidR="009E0C05" w:rsidRPr="00137DBE" w:rsidRDefault="009E0C05" w:rsidP="00F8271B">
            <w:pPr>
              <w:rPr>
                <w:rFonts w:eastAsia="Calibri"/>
                <w:b/>
                <w:szCs w:val="22"/>
              </w:rPr>
            </w:pPr>
            <w:r w:rsidRPr="00137DBE">
              <w:rPr>
                <w:rFonts w:eastAsia="Calibri"/>
                <w:b/>
                <w:szCs w:val="22"/>
              </w:rPr>
              <w:t>Description</w:t>
            </w:r>
          </w:p>
        </w:tc>
      </w:tr>
      <w:tr w:rsidR="007B1ABA" w14:paraId="40970098" w14:textId="77777777" w:rsidTr="00785DD7">
        <w:tc>
          <w:tcPr>
            <w:tcW w:w="9965" w:type="dxa"/>
            <w:gridSpan w:val="2"/>
          </w:tcPr>
          <w:p w14:paraId="2E6A56F7" w14:textId="629F6953" w:rsidR="007B1ABA" w:rsidRPr="007B1ABA" w:rsidRDefault="007B1ABA" w:rsidP="00F8271B">
            <w:pPr>
              <w:rPr>
                <w:b/>
                <w:bCs/>
                <w:szCs w:val="24"/>
              </w:rPr>
            </w:pPr>
            <w:r w:rsidRPr="007B1ABA">
              <w:rPr>
                <w:b/>
                <w:bCs/>
                <w:szCs w:val="24"/>
              </w:rPr>
              <w:t>Company Information</w:t>
            </w:r>
          </w:p>
        </w:tc>
      </w:tr>
      <w:tr w:rsidR="009E0C05" w14:paraId="464A84B5" w14:textId="77777777" w:rsidTr="00F8271B">
        <w:tc>
          <w:tcPr>
            <w:tcW w:w="2700" w:type="dxa"/>
          </w:tcPr>
          <w:p w14:paraId="66643486" w14:textId="77777777" w:rsidR="009E0C05" w:rsidRDefault="009E0C05" w:rsidP="00F8271B">
            <w:pPr>
              <w:pStyle w:val="TableText0"/>
            </w:pPr>
            <w:r>
              <w:rPr>
                <w:rFonts w:cs="Arial"/>
                <w:szCs w:val="24"/>
              </w:rPr>
              <w:t xml:space="preserve">Company </w:t>
            </w:r>
            <w:r w:rsidRPr="00AB1BAC">
              <w:rPr>
                <w:rFonts w:cs="Arial"/>
                <w:szCs w:val="24"/>
              </w:rPr>
              <w:t>Name</w:t>
            </w:r>
          </w:p>
        </w:tc>
        <w:tc>
          <w:tcPr>
            <w:tcW w:w="7265" w:type="dxa"/>
          </w:tcPr>
          <w:p w14:paraId="092AB410" w14:textId="59F20D43" w:rsidR="009E0C05" w:rsidRPr="00A7373A" w:rsidRDefault="009E0C05" w:rsidP="00A7373A">
            <w:pPr>
              <w:rPr>
                <w:szCs w:val="24"/>
              </w:rPr>
            </w:pPr>
            <w:r>
              <w:rPr>
                <w:szCs w:val="24"/>
              </w:rPr>
              <w:t>Contains</w:t>
            </w:r>
            <w:r w:rsidRPr="00AB1BAC">
              <w:rPr>
                <w:szCs w:val="24"/>
              </w:rPr>
              <w:t xml:space="preserve"> the vendor’s name or business name. </w:t>
            </w:r>
          </w:p>
        </w:tc>
      </w:tr>
      <w:tr w:rsidR="007B1ABA" w14:paraId="4F033EF7" w14:textId="77777777" w:rsidTr="00F8271B">
        <w:tc>
          <w:tcPr>
            <w:tcW w:w="2700" w:type="dxa"/>
          </w:tcPr>
          <w:p w14:paraId="08789560" w14:textId="474A0087" w:rsidR="007B1ABA" w:rsidRDefault="007B1ABA" w:rsidP="00F8271B">
            <w:pPr>
              <w:pStyle w:val="TableText0"/>
              <w:rPr>
                <w:rFonts w:cs="Arial"/>
                <w:szCs w:val="24"/>
              </w:rPr>
            </w:pPr>
            <w:r>
              <w:rPr>
                <w:rFonts w:cs="Arial"/>
                <w:szCs w:val="24"/>
              </w:rPr>
              <w:t>Line 2</w:t>
            </w:r>
            <w:r>
              <w:rPr>
                <w:rFonts w:cs="Arial"/>
                <w:szCs w:val="24"/>
              </w:rPr>
              <w:br/>
              <w:t>Line 3</w:t>
            </w:r>
            <w:r>
              <w:rPr>
                <w:rFonts w:cs="Arial"/>
                <w:szCs w:val="24"/>
              </w:rPr>
              <w:br/>
              <w:t>Line 4</w:t>
            </w:r>
          </w:p>
        </w:tc>
        <w:tc>
          <w:tcPr>
            <w:tcW w:w="7265" w:type="dxa"/>
          </w:tcPr>
          <w:p w14:paraId="152E35CE" w14:textId="77777777" w:rsidR="007B1ABA" w:rsidRDefault="007B1ABA" w:rsidP="00F8271B">
            <w:pPr>
              <w:rPr>
                <w:szCs w:val="24"/>
              </w:rPr>
            </w:pPr>
            <w:proofErr w:type="gramStart"/>
            <w:r>
              <w:rPr>
                <w:szCs w:val="24"/>
              </w:rPr>
              <w:t>Stores</w:t>
            </w:r>
            <w:proofErr w:type="gramEnd"/>
            <w:r>
              <w:rPr>
                <w:szCs w:val="24"/>
              </w:rPr>
              <w:t xml:space="preserve"> additional vendor name or business name information, such as an address.</w:t>
            </w:r>
          </w:p>
          <w:p w14:paraId="15072AD7" w14:textId="79A9FEA8" w:rsidR="00644B8D" w:rsidRDefault="00644B8D" w:rsidP="00F8271B">
            <w:pPr>
              <w:rPr>
                <w:szCs w:val="24"/>
              </w:rPr>
            </w:pPr>
            <w:r>
              <w:rPr>
                <w:szCs w:val="24"/>
              </w:rPr>
              <w:t>These fields are optional.</w:t>
            </w:r>
          </w:p>
        </w:tc>
      </w:tr>
      <w:tr w:rsidR="009E0C05" w14:paraId="6A04821E" w14:textId="77777777" w:rsidTr="00F8271B">
        <w:tc>
          <w:tcPr>
            <w:tcW w:w="2700" w:type="dxa"/>
          </w:tcPr>
          <w:p w14:paraId="33D1E4C1" w14:textId="0FAD2EEB" w:rsidR="009E0C05" w:rsidRDefault="009E0C05" w:rsidP="00F8271B">
            <w:pPr>
              <w:pStyle w:val="TableText0"/>
            </w:pPr>
            <w:r w:rsidRPr="00AB1BAC">
              <w:rPr>
                <w:rFonts w:cs="Arial"/>
                <w:szCs w:val="24"/>
              </w:rPr>
              <w:t>Doing Business As</w:t>
            </w:r>
            <w:r w:rsidR="00644B8D">
              <w:rPr>
                <w:rFonts w:cs="Arial"/>
                <w:szCs w:val="24"/>
              </w:rPr>
              <w:t xml:space="preserve"> (If Different from Above)</w:t>
            </w:r>
          </w:p>
        </w:tc>
        <w:tc>
          <w:tcPr>
            <w:tcW w:w="7265" w:type="dxa"/>
          </w:tcPr>
          <w:p w14:paraId="16418127" w14:textId="77777777" w:rsidR="009E0C05" w:rsidRDefault="009E0C05" w:rsidP="00F8271B">
            <w:pPr>
              <w:pStyle w:val="TableText0"/>
            </w:pPr>
            <w:r>
              <w:rPr>
                <w:rFonts w:cs="Arial"/>
                <w:szCs w:val="24"/>
              </w:rPr>
              <w:t>Indicates</w:t>
            </w:r>
            <w:r w:rsidRPr="00AB1BAC">
              <w:rPr>
                <w:rFonts w:cs="Arial"/>
                <w:szCs w:val="24"/>
              </w:rPr>
              <w:t xml:space="preserve"> the </w:t>
            </w:r>
            <w:proofErr w:type="gramStart"/>
            <w:r w:rsidRPr="00AB1BAC">
              <w:rPr>
                <w:rFonts w:cs="Arial"/>
                <w:szCs w:val="24"/>
              </w:rPr>
              <w:t xml:space="preserve">vendor’s </w:t>
            </w:r>
            <w:r>
              <w:rPr>
                <w:rFonts w:cs="Arial"/>
                <w:szCs w:val="24"/>
              </w:rPr>
              <w:t>d</w:t>
            </w:r>
            <w:r w:rsidRPr="00AB1BAC">
              <w:rPr>
                <w:rFonts w:cs="Arial"/>
                <w:szCs w:val="24"/>
              </w:rPr>
              <w:t>oing</w:t>
            </w:r>
            <w:proofErr w:type="gramEnd"/>
            <w:r w:rsidRPr="00AB1BAC">
              <w:rPr>
                <w:rFonts w:cs="Arial"/>
                <w:szCs w:val="24"/>
              </w:rPr>
              <w:t xml:space="preserve"> </w:t>
            </w:r>
            <w:r>
              <w:rPr>
                <w:rFonts w:cs="Arial"/>
                <w:szCs w:val="24"/>
              </w:rPr>
              <w:t>b</w:t>
            </w:r>
            <w:r w:rsidRPr="00AB1BAC">
              <w:rPr>
                <w:rFonts w:cs="Arial"/>
                <w:szCs w:val="24"/>
              </w:rPr>
              <w:t xml:space="preserve">usiness </w:t>
            </w:r>
            <w:r>
              <w:rPr>
                <w:rFonts w:cs="Arial"/>
                <w:szCs w:val="24"/>
              </w:rPr>
              <w:t>a</w:t>
            </w:r>
            <w:r w:rsidRPr="00AB1BAC">
              <w:rPr>
                <w:rFonts w:cs="Arial"/>
                <w:szCs w:val="24"/>
              </w:rPr>
              <w:t>s (DBA) name, if applicable.</w:t>
            </w:r>
          </w:p>
        </w:tc>
      </w:tr>
      <w:tr w:rsidR="007B1ABA" w14:paraId="7E20C59A" w14:textId="77777777" w:rsidTr="00F8271B">
        <w:tc>
          <w:tcPr>
            <w:tcW w:w="2700" w:type="dxa"/>
          </w:tcPr>
          <w:p w14:paraId="4E25A354" w14:textId="07EF3F8A" w:rsidR="007B1ABA" w:rsidRPr="00AB1BAC" w:rsidRDefault="007B1ABA" w:rsidP="007B1ABA">
            <w:pPr>
              <w:pStyle w:val="TableText0"/>
              <w:rPr>
                <w:rFonts w:cs="Arial"/>
                <w:szCs w:val="24"/>
              </w:rPr>
            </w:pPr>
            <w:r>
              <w:rPr>
                <w:rFonts w:cs="Arial"/>
                <w:szCs w:val="24"/>
              </w:rPr>
              <w:t>Vendor Type</w:t>
            </w:r>
          </w:p>
        </w:tc>
        <w:tc>
          <w:tcPr>
            <w:tcW w:w="7265" w:type="dxa"/>
          </w:tcPr>
          <w:p w14:paraId="14F7B67E" w14:textId="43731526" w:rsidR="007B1ABA" w:rsidRDefault="00644B8D" w:rsidP="005A3A0A">
            <w:pPr>
              <w:rPr>
                <w:rFonts w:cs="Arial"/>
                <w:szCs w:val="24"/>
              </w:rPr>
            </w:pPr>
            <w:r>
              <w:rPr>
                <w:szCs w:val="24"/>
              </w:rPr>
              <w:t>Sets</w:t>
            </w:r>
            <w:r w:rsidR="007B1ABA">
              <w:rPr>
                <w:szCs w:val="24"/>
              </w:rPr>
              <w:t xml:space="preserve"> the type</w:t>
            </w:r>
            <w:r>
              <w:rPr>
                <w:szCs w:val="24"/>
              </w:rPr>
              <w:t xml:space="preserve"> code for the vendor</w:t>
            </w:r>
            <w:r w:rsidR="007B1ABA">
              <w:rPr>
                <w:szCs w:val="24"/>
              </w:rPr>
              <w:t xml:space="preserve">. </w:t>
            </w:r>
          </w:p>
        </w:tc>
      </w:tr>
      <w:tr w:rsidR="009E0C05" w14:paraId="375DB3C4" w14:textId="77777777" w:rsidTr="00F8271B">
        <w:tc>
          <w:tcPr>
            <w:tcW w:w="2700" w:type="dxa"/>
          </w:tcPr>
          <w:p w14:paraId="4A00A7A4" w14:textId="77777777" w:rsidR="009E0C05" w:rsidRDefault="009E0C05" w:rsidP="00F8271B">
            <w:pPr>
              <w:pStyle w:val="TableText0"/>
            </w:pPr>
            <w:r w:rsidRPr="00AB1BAC">
              <w:rPr>
                <w:rFonts w:cs="Arial"/>
                <w:szCs w:val="24"/>
              </w:rPr>
              <w:t>Foreign Entity</w:t>
            </w:r>
          </w:p>
        </w:tc>
        <w:tc>
          <w:tcPr>
            <w:tcW w:w="7265" w:type="dxa"/>
          </w:tcPr>
          <w:p w14:paraId="162C2A41" w14:textId="77777777" w:rsidR="009E0C05" w:rsidRDefault="009E0C05" w:rsidP="00F8271B">
            <w:pPr>
              <w:pStyle w:val="TableText0"/>
            </w:pPr>
            <w:r w:rsidRPr="00AB1BAC">
              <w:rPr>
                <w:rFonts w:cs="Arial"/>
                <w:szCs w:val="24"/>
              </w:rPr>
              <w:t>When selected, indicates that the vendor is a foreign entity.</w:t>
            </w:r>
          </w:p>
        </w:tc>
      </w:tr>
      <w:tr w:rsidR="007B1ABA" w14:paraId="6202A6E2" w14:textId="77777777" w:rsidTr="00F8271B">
        <w:tc>
          <w:tcPr>
            <w:tcW w:w="2700" w:type="dxa"/>
          </w:tcPr>
          <w:p w14:paraId="6EDB8B8E" w14:textId="7068A6A9" w:rsidR="007B1ABA" w:rsidRPr="00AB1BAC" w:rsidRDefault="007B1ABA" w:rsidP="00F8271B">
            <w:pPr>
              <w:pStyle w:val="TableText0"/>
              <w:rPr>
                <w:rFonts w:cs="Arial"/>
                <w:szCs w:val="24"/>
              </w:rPr>
            </w:pPr>
            <w:r>
              <w:rPr>
                <w:rFonts w:cs="Arial"/>
                <w:szCs w:val="24"/>
              </w:rPr>
              <w:t>Send Accounts Payable Checks to the Above Address</w:t>
            </w:r>
          </w:p>
        </w:tc>
        <w:tc>
          <w:tcPr>
            <w:tcW w:w="7265" w:type="dxa"/>
          </w:tcPr>
          <w:p w14:paraId="7785C5D0" w14:textId="2809AD72" w:rsidR="007B1ABA" w:rsidRPr="00AB1BAC" w:rsidRDefault="007B1ABA" w:rsidP="00F8271B">
            <w:pPr>
              <w:pStyle w:val="TableText0"/>
              <w:rPr>
                <w:rFonts w:cs="Arial"/>
                <w:szCs w:val="24"/>
              </w:rPr>
            </w:pPr>
            <w:r>
              <w:rPr>
                <w:rFonts w:cs="Arial"/>
                <w:szCs w:val="24"/>
              </w:rPr>
              <w:t xml:space="preserve">When selected, sends </w:t>
            </w:r>
            <w:r w:rsidR="00644B8D">
              <w:rPr>
                <w:rFonts w:cs="Arial"/>
                <w:szCs w:val="24"/>
              </w:rPr>
              <w:t>accounts pay</w:t>
            </w:r>
            <w:r w:rsidR="00773929">
              <w:rPr>
                <w:rFonts w:cs="Arial"/>
                <w:szCs w:val="24"/>
              </w:rPr>
              <w:t>a</w:t>
            </w:r>
            <w:r w:rsidR="00644B8D">
              <w:rPr>
                <w:rFonts w:cs="Arial"/>
                <w:szCs w:val="24"/>
              </w:rPr>
              <w:t>ble (</w:t>
            </w:r>
            <w:r>
              <w:rPr>
                <w:rFonts w:cs="Arial"/>
                <w:szCs w:val="24"/>
              </w:rPr>
              <w:t>AP</w:t>
            </w:r>
            <w:r w:rsidR="00644B8D">
              <w:rPr>
                <w:rFonts w:cs="Arial"/>
                <w:szCs w:val="24"/>
              </w:rPr>
              <w:t>)</w:t>
            </w:r>
            <w:r>
              <w:rPr>
                <w:rFonts w:cs="Arial"/>
                <w:szCs w:val="24"/>
              </w:rPr>
              <w:t xml:space="preserve"> checks to the address indicated </w:t>
            </w:r>
            <w:r w:rsidR="00644B8D">
              <w:rPr>
                <w:rFonts w:cs="Arial"/>
                <w:szCs w:val="24"/>
              </w:rPr>
              <w:t xml:space="preserve">on the previous </w:t>
            </w:r>
            <w:r w:rsidR="00A705E0">
              <w:rPr>
                <w:rFonts w:cs="Arial"/>
                <w:szCs w:val="24"/>
              </w:rPr>
              <w:t>lines in the Company Information group</w:t>
            </w:r>
            <w:r w:rsidR="000A5331">
              <w:rPr>
                <w:rFonts w:cs="Arial"/>
                <w:szCs w:val="24"/>
              </w:rPr>
              <w:t xml:space="preserve"> rather than the address in the Vendor Address group</w:t>
            </w:r>
            <w:r w:rsidR="00A705E0">
              <w:rPr>
                <w:rFonts w:cs="Arial"/>
                <w:szCs w:val="24"/>
              </w:rPr>
              <w:t>.</w:t>
            </w:r>
          </w:p>
        </w:tc>
      </w:tr>
      <w:tr w:rsidR="007B1ABA" w14:paraId="1FB92D26" w14:textId="77777777" w:rsidTr="00F8271B">
        <w:tc>
          <w:tcPr>
            <w:tcW w:w="2700" w:type="dxa"/>
          </w:tcPr>
          <w:p w14:paraId="547AFA1C" w14:textId="2036ABBA" w:rsidR="007B1ABA" w:rsidRPr="00AB1BAC" w:rsidRDefault="007B1ABA" w:rsidP="00F8271B">
            <w:pPr>
              <w:pStyle w:val="TableText0"/>
              <w:rPr>
                <w:rFonts w:cs="Arial"/>
                <w:szCs w:val="24"/>
              </w:rPr>
            </w:pPr>
            <w:r>
              <w:rPr>
                <w:rFonts w:cs="Arial"/>
                <w:szCs w:val="24"/>
              </w:rPr>
              <w:t>Send Purchase Orders to the Above Address</w:t>
            </w:r>
          </w:p>
        </w:tc>
        <w:tc>
          <w:tcPr>
            <w:tcW w:w="7265" w:type="dxa"/>
          </w:tcPr>
          <w:p w14:paraId="0CD9EF2C" w14:textId="46F5241B" w:rsidR="007B1ABA" w:rsidRPr="00AB1BAC" w:rsidRDefault="00A705E0" w:rsidP="00F8271B">
            <w:pPr>
              <w:pStyle w:val="TableText0"/>
              <w:rPr>
                <w:rFonts w:cs="Arial"/>
                <w:szCs w:val="24"/>
              </w:rPr>
            </w:pPr>
            <w:r>
              <w:rPr>
                <w:rFonts w:cs="Arial"/>
                <w:szCs w:val="24"/>
              </w:rPr>
              <w:t xml:space="preserve">When selected, </w:t>
            </w:r>
            <w:proofErr w:type="gramStart"/>
            <w:r>
              <w:rPr>
                <w:rFonts w:cs="Arial"/>
                <w:szCs w:val="24"/>
              </w:rPr>
              <w:t>sends</w:t>
            </w:r>
            <w:proofErr w:type="gramEnd"/>
            <w:r>
              <w:rPr>
                <w:rFonts w:cs="Arial"/>
                <w:szCs w:val="24"/>
              </w:rPr>
              <w:t xml:space="preserve"> </w:t>
            </w:r>
            <w:r w:rsidR="00644B8D">
              <w:rPr>
                <w:rFonts w:cs="Arial"/>
                <w:szCs w:val="24"/>
              </w:rPr>
              <w:t>purchase orders (</w:t>
            </w:r>
            <w:r>
              <w:rPr>
                <w:rFonts w:cs="Arial"/>
                <w:szCs w:val="24"/>
              </w:rPr>
              <w:t>POs</w:t>
            </w:r>
            <w:r w:rsidR="00644B8D">
              <w:rPr>
                <w:rFonts w:cs="Arial"/>
                <w:szCs w:val="24"/>
              </w:rPr>
              <w:t>)</w:t>
            </w:r>
            <w:r>
              <w:rPr>
                <w:rFonts w:cs="Arial"/>
                <w:szCs w:val="24"/>
              </w:rPr>
              <w:t xml:space="preserve"> to the address indicated </w:t>
            </w:r>
            <w:r w:rsidR="00644B8D">
              <w:rPr>
                <w:rFonts w:cs="Arial"/>
                <w:szCs w:val="24"/>
              </w:rPr>
              <w:t xml:space="preserve">on the previous </w:t>
            </w:r>
            <w:r>
              <w:rPr>
                <w:rFonts w:cs="Arial"/>
                <w:szCs w:val="24"/>
              </w:rPr>
              <w:t>lines in the Company Information group</w:t>
            </w:r>
            <w:r w:rsidR="000A5331">
              <w:rPr>
                <w:rFonts w:cs="Arial"/>
                <w:szCs w:val="24"/>
              </w:rPr>
              <w:t xml:space="preserve"> rather than the address in the Vendor Address group</w:t>
            </w:r>
            <w:r>
              <w:rPr>
                <w:rFonts w:cs="Arial"/>
                <w:szCs w:val="24"/>
              </w:rPr>
              <w:t>.</w:t>
            </w:r>
          </w:p>
        </w:tc>
      </w:tr>
      <w:tr w:rsidR="009E0C05" w14:paraId="582D9FBF" w14:textId="77777777" w:rsidTr="00F8271B">
        <w:tc>
          <w:tcPr>
            <w:tcW w:w="2700" w:type="dxa"/>
          </w:tcPr>
          <w:p w14:paraId="3EC58607" w14:textId="77777777" w:rsidR="009E0C05" w:rsidRPr="00B21914" w:rsidRDefault="009E0C05" w:rsidP="00F8271B">
            <w:pPr>
              <w:pStyle w:val="TableText0"/>
              <w:rPr>
                <w:noProof/>
              </w:rPr>
            </w:pPr>
            <w:r>
              <w:rPr>
                <w:rFonts w:cs="Arial"/>
                <w:szCs w:val="24"/>
              </w:rPr>
              <w:t>Email</w:t>
            </w:r>
          </w:p>
        </w:tc>
        <w:tc>
          <w:tcPr>
            <w:tcW w:w="7265" w:type="dxa"/>
          </w:tcPr>
          <w:p w14:paraId="3AB37E81" w14:textId="77777777" w:rsidR="009E0C05" w:rsidRDefault="009E0C05" w:rsidP="00F8271B">
            <w:pPr>
              <w:rPr>
                <w:szCs w:val="24"/>
              </w:rPr>
            </w:pPr>
            <w:r>
              <w:rPr>
                <w:szCs w:val="24"/>
              </w:rPr>
              <w:t>Contains the vendor’s primary email address. It is the address to which all notifications and alerts are sent, such as registration confirmation messages or password hints.</w:t>
            </w:r>
          </w:p>
          <w:p w14:paraId="1308EB0A" w14:textId="7BB40A4B" w:rsidR="009E0C05" w:rsidRDefault="009E0C05" w:rsidP="00F8271B">
            <w:pPr>
              <w:pStyle w:val="TableText0"/>
              <w:rPr>
                <w:noProof/>
              </w:rPr>
            </w:pPr>
            <w:r>
              <w:rPr>
                <w:rFonts w:cs="Arial"/>
                <w:szCs w:val="24"/>
              </w:rPr>
              <w:t xml:space="preserve">Additional email addresses for </w:t>
            </w:r>
            <w:r w:rsidR="00644B8D">
              <w:rPr>
                <w:rFonts w:cs="Arial"/>
                <w:szCs w:val="24"/>
              </w:rPr>
              <w:t xml:space="preserve">vendor </w:t>
            </w:r>
            <w:r>
              <w:rPr>
                <w:rFonts w:cs="Arial"/>
                <w:szCs w:val="24"/>
              </w:rPr>
              <w:t>contact</w:t>
            </w:r>
            <w:r w:rsidR="00644B8D">
              <w:rPr>
                <w:rFonts w:cs="Arial"/>
                <w:szCs w:val="24"/>
              </w:rPr>
              <w:t xml:space="preserve">s </w:t>
            </w:r>
            <w:r>
              <w:rPr>
                <w:rFonts w:cs="Arial"/>
                <w:szCs w:val="24"/>
              </w:rPr>
              <w:t>are defined later in the registration process.</w:t>
            </w:r>
          </w:p>
        </w:tc>
      </w:tr>
      <w:tr w:rsidR="009E0C05" w14:paraId="3E8BFB0D" w14:textId="77777777" w:rsidTr="00F8271B">
        <w:tc>
          <w:tcPr>
            <w:tcW w:w="2700" w:type="dxa"/>
          </w:tcPr>
          <w:p w14:paraId="6956364E" w14:textId="5C7A8FD6" w:rsidR="009E0C05" w:rsidRPr="00B21914" w:rsidRDefault="009E0C05" w:rsidP="00F8271B">
            <w:pPr>
              <w:pStyle w:val="TableText0"/>
              <w:rPr>
                <w:noProof/>
              </w:rPr>
            </w:pPr>
            <w:r>
              <w:rPr>
                <w:rFonts w:cs="Arial"/>
                <w:szCs w:val="24"/>
              </w:rPr>
              <w:t>Web</w:t>
            </w:r>
            <w:r w:rsidR="00A705E0">
              <w:rPr>
                <w:rFonts w:cs="Arial"/>
                <w:szCs w:val="24"/>
              </w:rPr>
              <w:t>s</w:t>
            </w:r>
            <w:r>
              <w:rPr>
                <w:rFonts w:cs="Arial"/>
                <w:szCs w:val="24"/>
              </w:rPr>
              <w:t>ite</w:t>
            </w:r>
          </w:p>
        </w:tc>
        <w:tc>
          <w:tcPr>
            <w:tcW w:w="7265" w:type="dxa"/>
          </w:tcPr>
          <w:p w14:paraId="2B6E38F6" w14:textId="610F70A3" w:rsidR="009E0C05" w:rsidRDefault="009E0C05" w:rsidP="00F8271B">
            <w:pPr>
              <w:pStyle w:val="TableText0"/>
              <w:rPr>
                <w:noProof/>
              </w:rPr>
            </w:pPr>
            <w:r>
              <w:rPr>
                <w:rFonts w:cs="Arial"/>
                <w:szCs w:val="24"/>
              </w:rPr>
              <w:t>Includes the</w:t>
            </w:r>
            <w:r w:rsidR="00A705E0">
              <w:rPr>
                <w:rFonts w:cs="Arial"/>
                <w:szCs w:val="24"/>
              </w:rPr>
              <w:t xml:space="preserve"> URL for the</w:t>
            </w:r>
            <w:r>
              <w:rPr>
                <w:rFonts w:cs="Arial"/>
                <w:szCs w:val="24"/>
              </w:rPr>
              <w:t xml:space="preserve"> vendor’s website.</w:t>
            </w:r>
          </w:p>
        </w:tc>
      </w:tr>
      <w:tr w:rsidR="00A705E0" w14:paraId="27E383F5" w14:textId="77777777" w:rsidTr="00F8271B">
        <w:tc>
          <w:tcPr>
            <w:tcW w:w="2700" w:type="dxa"/>
          </w:tcPr>
          <w:p w14:paraId="1D98E996" w14:textId="2D160D4A" w:rsidR="00A705E0" w:rsidRDefault="00A705E0" w:rsidP="00F8271B">
            <w:pPr>
              <w:pStyle w:val="TableText0"/>
              <w:rPr>
                <w:rFonts w:cs="Arial"/>
                <w:szCs w:val="24"/>
              </w:rPr>
            </w:pPr>
            <w:r>
              <w:rPr>
                <w:rFonts w:cs="Arial"/>
                <w:szCs w:val="24"/>
              </w:rPr>
              <w:t>DUNS</w:t>
            </w:r>
          </w:p>
        </w:tc>
        <w:tc>
          <w:tcPr>
            <w:tcW w:w="7265" w:type="dxa"/>
          </w:tcPr>
          <w:p w14:paraId="28473649" w14:textId="77777777" w:rsidR="00BC616E" w:rsidRDefault="00BC616E" w:rsidP="00BC616E">
            <w:pPr>
              <w:pStyle w:val="tabletextnew"/>
              <w:spacing w:before="0" w:beforeAutospacing="0" w:after="0" w:afterAutospacing="0"/>
              <w:rPr>
                <w:rFonts w:ascii="Arial" w:hAnsi="Arial" w:cs="Arial"/>
                <w:color w:val="000000"/>
                <w:sz w:val="22"/>
                <w:szCs w:val="22"/>
              </w:rPr>
            </w:pPr>
            <w:r>
              <w:rPr>
                <w:rFonts w:ascii="Arial" w:hAnsi="Arial" w:cs="Arial"/>
                <w:color w:val="000000"/>
                <w:sz w:val="22"/>
                <w:szCs w:val="22"/>
              </w:rPr>
              <w:t>Indicates the 9-digit Data Universal Numbering System (DUNS) number assigned to the vendor organization.</w:t>
            </w:r>
          </w:p>
          <w:p w14:paraId="0E45D405" w14:textId="381E1BBD" w:rsidR="00A705E0" w:rsidRPr="00BC616E" w:rsidRDefault="00BC616E" w:rsidP="00BC616E">
            <w:pPr>
              <w:pStyle w:val="tabletextnew"/>
              <w:spacing w:before="0" w:beforeAutospacing="0" w:after="0" w:afterAutospacing="0"/>
              <w:rPr>
                <w:rFonts w:ascii="Arial" w:hAnsi="Arial" w:cs="Arial"/>
                <w:color w:val="000000"/>
                <w:sz w:val="22"/>
                <w:szCs w:val="22"/>
              </w:rPr>
            </w:pPr>
            <w:r>
              <w:rPr>
                <w:rFonts w:ascii="Arial" w:hAnsi="Arial" w:cs="Arial"/>
                <w:color w:val="000000"/>
                <w:sz w:val="22"/>
                <w:szCs w:val="22"/>
              </w:rPr>
              <w:lastRenderedPageBreak/>
              <w:t xml:space="preserve">The DUNS number is a unique 9-character identification number provided by Dun &amp; Bradstreet (D&amp;B). The DUNS number is used by the federal government to monitor business entities. A </w:t>
            </w:r>
            <w:proofErr w:type="gramStart"/>
            <w:r>
              <w:rPr>
                <w:rFonts w:ascii="Arial" w:hAnsi="Arial" w:cs="Arial"/>
                <w:color w:val="000000"/>
                <w:sz w:val="22"/>
                <w:szCs w:val="22"/>
              </w:rPr>
              <w:t>DUNS</w:t>
            </w:r>
            <w:proofErr w:type="gramEnd"/>
            <w:r>
              <w:rPr>
                <w:rFonts w:ascii="Arial" w:hAnsi="Arial" w:cs="Arial"/>
                <w:color w:val="000000"/>
                <w:sz w:val="22"/>
                <w:szCs w:val="22"/>
              </w:rPr>
              <w:t xml:space="preserve"> number is required for federal grants and proposals.</w:t>
            </w:r>
          </w:p>
        </w:tc>
      </w:tr>
      <w:tr w:rsidR="00A705E0" w14:paraId="2E9718A5" w14:textId="77777777" w:rsidTr="00F8271B">
        <w:tc>
          <w:tcPr>
            <w:tcW w:w="2700" w:type="dxa"/>
          </w:tcPr>
          <w:p w14:paraId="07424391" w14:textId="174EC42B" w:rsidR="00A705E0" w:rsidRDefault="00A705E0" w:rsidP="00F8271B">
            <w:pPr>
              <w:pStyle w:val="TableText0"/>
              <w:rPr>
                <w:rFonts w:cs="Arial"/>
                <w:szCs w:val="24"/>
              </w:rPr>
            </w:pPr>
            <w:r>
              <w:rPr>
                <w:rFonts w:cs="Arial"/>
                <w:szCs w:val="24"/>
              </w:rPr>
              <w:lastRenderedPageBreak/>
              <w:t>California Permit Number</w:t>
            </w:r>
          </w:p>
        </w:tc>
        <w:tc>
          <w:tcPr>
            <w:tcW w:w="7265" w:type="dxa"/>
          </w:tcPr>
          <w:p w14:paraId="1426C66E" w14:textId="70A94B95" w:rsidR="00A705E0" w:rsidRDefault="00560076" w:rsidP="00F8271B">
            <w:pPr>
              <w:pStyle w:val="TableText0"/>
              <w:rPr>
                <w:rFonts w:cs="Arial"/>
                <w:szCs w:val="24"/>
              </w:rPr>
            </w:pPr>
            <w:r>
              <w:rPr>
                <w:rFonts w:cs="Arial"/>
                <w:szCs w:val="24"/>
              </w:rPr>
              <w:t xml:space="preserve">Identifies the permit number </w:t>
            </w:r>
            <w:r w:rsidR="00A61508">
              <w:rPr>
                <w:rFonts w:cs="Arial"/>
                <w:szCs w:val="24"/>
              </w:rPr>
              <w:t>for vendors who do business in California.</w:t>
            </w:r>
          </w:p>
        </w:tc>
      </w:tr>
    </w:tbl>
    <w:p w14:paraId="31DD9AF5" w14:textId="5441B70A" w:rsidR="00E66ED7" w:rsidRDefault="00E66ED7"/>
    <w:p w14:paraId="667D6646" w14:textId="51AF3DE4" w:rsidR="00E66ED7" w:rsidRDefault="00E66ED7" w:rsidP="00E66ED7">
      <w:pPr>
        <w:pStyle w:val="Heading2"/>
      </w:pPr>
      <w:bookmarkStart w:id="17" w:name="_Toc146273881"/>
      <w:r>
        <w:t>Vendor Address</w:t>
      </w:r>
      <w:bookmarkEnd w:id="17"/>
    </w:p>
    <w:p w14:paraId="4AE628B9" w14:textId="0AB82F41" w:rsidR="00E66ED7" w:rsidRPr="00E66ED7" w:rsidRDefault="00E66ED7" w:rsidP="00E66ED7">
      <w:r>
        <w:t>The Vendor Address group of the New Vendor Registration page specifies the vendor's main address and selected contact information.</w:t>
      </w:r>
      <w:r w:rsidR="0005465A">
        <w:br/>
      </w:r>
      <w:r w:rsidR="0005465A">
        <w:rPr>
          <w:noProof/>
        </w:rPr>
        <w:drawing>
          <wp:inline distT="0" distB="0" distL="0" distR="0" wp14:anchorId="56F9801E" wp14:editId="683CBD2B">
            <wp:extent cx="3562533" cy="3289469"/>
            <wp:effectExtent l="0" t="0" r="0" b="6350"/>
            <wp:docPr id="294" name="Picture 294" descr="The Vendor Address group of the New Vendo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
                    <pic:cNvPicPr/>
                  </pic:nvPicPr>
                  <pic:blipFill>
                    <a:blip r:embed="rId21">
                      <a:extLst>
                        <a:ext uri="{28A0092B-C50C-407E-A947-70E740481C1C}">
                          <a14:useLocalDpi xmlns:a14="http://schemas.microsoft.com/office/drawing/2010/main" val="0"/>
                        </a:ext>
                      </a:extLst>
                    </a:blip>
                    <a:stretch>
                      <a:fillRect/>
                    </a:stretch>
                  </pic:blipFill>
                  <pic:spPr>
                    <a:xfrm>
                      <a:off x="0" y="0"/>
                      <a:ext cx="3562533" cy="3289469"/>
                    </a:xfrm>
                    <a:prstGeom prst="rect">
                      <a:avLst/>
                    </a:prstGeom>
                  </pic:spPr>
                </pic:pic>
              </a:graphicData>
            </a:graphic>
          </wp:inline>
        </w:drawing>
      </w:r>
      <w:r>
        <w:br/>
      </w:r>
    </w:p>
    <w:p w14:paraId="299681E5" w14:textId="77777777" w:rsidR="00E66ED7" w:rsidRDefault="00E66ED7"/>
    <w:tbl>
      <w:tblPr>
        <w:tblW w:w="996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2700"/>
        <w:gridCol w:w="7265"/>
      </w:tblGrid>
      <w:tr w:rsidR="002F59E5" w14:paraId="4E031CE2" w14:textId="77777777" w:rsidTr="002F59E5">
        <w:trPr>
          <w:tblHeader/>
        </w:trPr>
        <w:tc>
          <w:tcPr>
            <w:tcW w:w="2700" w:type="dxa"/>
            <w:shd w:val="clear" w:color="auto" w:fill="95B3D7" w:themeFill="accent1" w:themeFillTint="99"/>
          </w:tcPr>
          <w:p w14:paraId="45CCB7B2" w14:textId="475DDF92" w:rsidR="002F59E5" w:rsidRPr="002F59E5" w:rsidRDefault="002F59E5" w:rsidP="00A705E0">
            <w:pPr>
              <w:rPr>
                <w:b/>
                <w:bCs/>
                <w:szCs w:val="24"/>
              </w:rPr>
            </w:pPr>
            <w:r w:rsidRPr="002F59E5">
              <w:rPr>
                <w:b/>
                <w:bCs/>
                <w:szCs w:val="24"/>
              </w:rPr>
              <w:t>Field</w:t>
            </w:r>
          </w:p>
        </w:tc>
        <w:tc>
          <w:tcPr>
            <w:tcW w:w="7265" w:type="dxa"/>
            <w:shd w:val="clear" w:color="auto" w:fill="95B3D7" w:themeFill="accent1" w:themeFillTint="99"/>
          </w:tcPr>
          <w:p w14:paraId="59AFF2D1" w14:textId="4E8E2838" w:rsidR="002F59E5" w:rsidRPr="002F59E5" w:rsidRDefault="002F59E5" w:rsidP="00A705E0">
            <w:pPr>
              <w:rPr>
                <w:rFonts w:cs="Arial"/>
                <w:b/>
                <w:bCs/>
                <w:szCs w:val="24"/>
              </w:rPr>
            </w:pPr>
            <w:r w:rsidRPr="002F59E5">
              <w:rPr>
                <w:rFonts w:cs="Arial"/>
                <w:b/>
                <w:bCs/>
                <w:szCs w:val="24"/>
              </w:rPr>
              <w:t>Description</w:t>
            </w:r>
          </w:p>
        </w:tc>
      </w:tr>
      <w:tr w:rsidR="002F59E5" w14:paraId="305FB825" w14:textId="77777777" w:rsidTr="00785DD7">
        <w:tc>
          <w:tcPr>
            <w:tcW w:w="9965" w:type="dxa"/>
            <w:gridSpan w:val="2"/>
          </w:tcPr>
          <w:p w14:paraId="55BC3590" w14:textId="49CC087F" w:rsidR="002F59E5" w:rsidRPr="002F59E5" w:rsidRDefault="002F59E5" w:rsidP="00A705E0">
            <w:pPr>
              <w:rPr>
                <w:rFonts w:cs="Arial"/>
                <w:b/>
                <w:bCs/>
                <w:szCs w:val="24"/>
              </w:rPr>
            </w:pPr>
            <w:r w:rsidRPr="002F59E5">
              <w:rPr>
                <w:rFonts w:cs="Arial"/>
                <w:b/>
                <w:bCs/>
                <w:szCs w:val="24"/>
              </w:rPr>
              <w:t>Vendor Address</w:t>
            </w:r>
          </w:p>
        </w:tc>
      </w:tr>
      <w:tr w:rsidR="00A705E0" w14:paraId="3DE8402D" w14:textId="77777777" w:rsidTr="00F8271B">
        <w:tc>
          <w:tcPr>
            <w:tcW w:w="2700" w:type="dxa"/>
          </w:tcPr>
          <w:p w14:paraId="04FA83C1" w14:textId="12E8D5BD" w:rsidR="00A705E0" w:rsidRPr="00F2415F" w:rsidRDefault="00A705E0" w:rsidP="00F2415F">
            <w:pPr>
              <w:rPr>
                <w:szCs w:val="24"/>
              </w:rPr>
            </w:pPr>
            <w:r w:rsidRPr="004C7A21">
              <w:rPr>
                <w:szCs w:val="24"/>
              </w:rPr>
              <w:t>Address</w:t>
            </w:r>
            <w:r w:rsidR="00117CCE">
              <w:rPr>
                <w:szCs w:val="24"/>
              </w:rPr>
              <w:br/>
              <w:t>Line 2</w:t>
            </w:r>
            <w:r w:rsidR="00117CCE">
              <w:rPr>
                <w:szCs w:val="24"/>
              </w:rPr>
              <w:br/>
              <w:t>Line 3</w:t>
            </w:r>
            <w:r w:rsidR="00117CCE">
              <w:rPr>
                <w:szCs w:val="24"/>
              </w:rPr>
              <w:br/>
              <w:t>Line 4</w:t>
            </w:r>
          </w:p>
        </w:tc>
        <w:tc>
          <w:tcPr>
            <w:tcW w:w="7265" w:type="dxa"/>
          </w:tcPr>
          <w:p w14:paraId="199D2D86" w14:textId="3A57AB18" w:rsidR="00A705E0" w:rsidRDefault="00A705E0" w:rsidP="00A705E0">
            <w:pPr>
              <w:rPr>
                <w:szCs w:val="24"/>
              </w:rPr>
            </w:pPr>
            <w:r>
              <w:rPr>
                <w:rFonts w:cs="Arial"/>
                <w:szCs w:val="24"/>
              </w:rPr>
              <w:t>D</w:t>
            </w:r>
            <w:r w:rsidRPr="004C7A21">
              <w:rPr>
                <w:rFonts w:cs="Arial"/>
                <w:szCs w:val="24"/>
              </w:rPr>
              <w:t xml:space="preserve">efine the vendor’s main address. </w:t>
            </w:r>
          </w:p>
        </w:tc>
      </w:tr>
      <w:tr w:rsidR="00117CCE" w14:paraId="4CB1972D" w14:textId="77777777" w:rsidTr="00F8271B">
        <w:tc>
          <w:tcPr>
            <w:tcW w:w="2700" w:type="dxa"/>
          </w:tcPr>
          <w:p w14:paraId="69666442" w14:textId="3A4AC792" w:rsidR="00117CCE" w:rsidRPr="004C7A21" w:rsidRDefault="00117CCE" w:rsidP="00A705E0">
            <w:pPr>
              <w:rPr>
                <w:szCs w:val="24"/>
              </w:rPr>
            </w:pPr>
            <w:r>
              <w:rPr>
                <w:szCs w:val="24"/>
              </w:rPr>
              <w:t>City</w:t>
            </w:r>
          </w:p>
        </w:tc>
        <w:tc>
          <w:tcPr>
            <w:tcW w:w="7265" w:type="dxa"/>
          </w:tcPr>
          <w:p w14:paraId="18213316" w14:textId="568FF358" w:rsidR="00117CCE" w:rsidRDefault="00F2415F" w:rsidP="00A705E0">
            <w:pPr>
              <w:rPr>
                <w:rFonts w:cs="Arial"/>
                <w:szCs w:val="24"/>
              </w:rPr>
            </w:pPr>
            <w:r>
              <w:rPr>
                <w:rFonts w:cs="Arial"/>
                <w:szCs w:val="24"/>
              </w:rPr>
              <w:t>Specifies the city portion of the vendor's address.</w:t>
            </w:r>
          </w:p>
        </w:tc>
      </w:tr>
      <w:tr w:rsidR="00117CCE" w14:paraId="2B19DA3C" w14:textId="77777777" w:rsidTr="00F8271B">
        <w:tc>
          <w:tcPr>
            <w:tcW w:w="2700" w:type="dxa"/>
          </w:tcPr>
          <w:p w14:paraId="5B147929" w14:textId="7BD45959" w:rsidR="00117CCE" w:rsidRPr="004C7A21" w:rsidRDefault="00117CCE" w:rsidP="00A705E0">
            <w:pPr>
              <w:rPr>
                <w:szCs w:val="24"/>
              </w:rPr>
            </w:pPr>
            <w:r>
              <w:rPr>
                <w:szCs w:val="24"/>
              </w:rPr>
              <w:t>State</w:t>
            </w:r>
          </w:p>
        </w:tc>
        <w:tc>
          <w:tcPr>
            <w:tcW w:w="7265" w:type="dxa"/>
          </w:tcPr>
          <w:p w14:paraId="3B78F9F4" w14:textId="53551E3A" w:rsidR="00117CCE" w:rsidRDefault="00F2415F" w:rsidP="00F2415F">
            <w:pPr>
              <w:rPr>
                <w:rFonts w:cs="Arial"/>
                <w:szCs w:val="24"/>
              </w:rPr>
            </w:pPr>
            <w:r>
              <w:rPr>
                <w:rFonts w:cs="Arial"/>
                <w:szCs w:val="24"/>
              </w:rPr>
              <w:t xml:space="preserve">Establishes the state portion of the vendor's address. </w:t>
            </w:r>
            <w:r w:rsidRPr="004C7A21">
              <w:rPr>
                <w:rFonts w:cs="Arial"/>
                <w:szCs w:val="24"/>
              </w:rPr>
              <w:t>The vendor must enter a two-letter state postal abbreviation code in th</w:t>
            </w:r>
            <w:r>
              <w:rPr>
                <w:rFonts w:cs="Arial"/>
                <w:szCs w:val="24"/>
              </w:rPr>
              <w:t xml:space="preserve">is </w:t>
            </w:r>
            <w:r w:rsidRPr="004C7A21">
              <w:rPr>
                <w:rFonts w:cs="Arial"/>
                <w:szCs w:val="24"/>
              </w:rPr>
              <w:t>box.</w:t>
            </w:r>
          </w:p>
        </w:tc>
      </w:tr>
      <w:tr w:rsidR="00117CCE" w14:paraId="1911E281" w14:textId="77777777" w:rsidTr="00F8271B">
        <w:tc>
          <w:tcPr>
            <w:tcW w:w="2700" w:type="dxa"/>
          </w:tcPr>
          <w:p w14:paraId="73C9C2CE" w14:textId="2F53D7D2" w:rsidR="00117CCE" w:rsidRPr="004C7A21" w:rsidRDefault="00117CCE" w:rsidP="00A705E0">
            <w:pPr>
              <w:rPr>
                <w:szCs w:val="24"/>
              </w:rPr>
            </w:pPr>
            <w:r>
              <w:rPr>
                <w:szCs w:val="24"/>
              </w:rPr>
              <w:t>Z</w:t>
            </w:r>
            <w:r w:rsidR="00F2415F">
              <w:rPr>
                <w:szCs w:val="24"/>
              </w:rPr>
              <w:t>ip</w:t>
            </w:r>
            <w:r>
              <w:rPr>
                <w:szCs w:val="24"/>
              </w:rPr>
              <w:t xml:space="preserve"> Code</w:t>
            </w:r>
          </w:p>
        </w:tc>
        <w:tc>
          <w:tcPr>
            <w:tcW w:w="7265" w:type="dxa"/>
          </w:tcPr>
          <w:p w14:paraId="1E435B4A" w14:textId="7EDC646B" w:rsidR="00117CCE" w:rsidRDefault="00F2415F" w:rsidP="00A705E0">
            <w:pPr>
              <w:rPr>
                <w:rFonts w:cs="Arial"/>
                <w:szCs w:val="24"/>
              </w:rPr>
            </w:pPr>
            <w:r>
              <w:rPr>
                <w:rFonts w:cs="Arial"/>
                <w:szCs w:val="24"/>
              </w:rPr>
              <w:t xml:space="preserve">Contains the ZIP </w:t>
            </w:r>
            <w:proofErr w:type="spellStart"/>
            <w:r>
              <w:rPr>
                <w:rFonts w:cs="Arial"/>
                <w:szCs w:val="24"/>
              </w:rPr>
              <w:t>Code</w:t>
            </w:r>
            <w:r w:rsidRPr="00F2415F">
              <w:rPr>
                <w:rFonts w:cs="Arial"/>
                <w:szCs w:val="24"/>
                <w:vertAlign w:val="superscript"/>
              </w:rPr>
              <w:t>TM</w:t>
            </w:r>
            <w:proofErr w:type="spellEnd"/>
            <w:r>
              <w:rPr>
                <w:rFonts w:cs="Arial"/>
                <w:szCs w:val="24"/>
              </w:rPr>
              <w:t xml:space="preserve"> portion of the vendor's address.</w:t>
            </w:r>
          </w:p>
        </w:tc>
      </w:tr>
      <w:tr w:rsidR="00117CCE" w14:paraId="4E889322" w14:textId="77777777" w:rsidTr="00F8271B">
        <w:tc>
          <w:tcPr>
            <w:tcW w:w="2700" w:type="dxa"/>
          </w:tcPr>
          <w:p w14:paraId="5E2B2050" w14:textId="7C9080AC" w:rsidR="00117CCE" w:rsidRPr="004C7A21" w:rsidRDefault="00117CCE" w:rsidP="00A705E0">
            <w:pPr>
              <w:rPr>
                <w:szCs w:val="24"/>
              </w:rPr>
            </w:pPr>
            <w:r>
              <w:rPr>
                <w:szCs w:val="24"/>
              </w:rPr>
              <w:t>County</w:t>
            </w:r>
          </w:p>
        </w:tc>
        <w:tc>
          <w:tcPr>
            <w:tcW w:w="7265" w:type="dxa"/>
          </w:tcPr>
          <w:p w14:paraId="378398C5" w14:textId="74396DC0" w:rsidR="00117CCE" w:rsidRDefault="00B831F4" w:rsidP="00A705E0">
            <w:pPr>
              <w:rPr>
                <w:rFonts w:cs="Arial"/>
                <w:szCs w:val="24"/>
              </w:rPr>
            </w:pPr>
            <w:r>
              <w:rPr>
                <w:rFonts w:cs="Arial"/>
                <w:szCs w:val="24"/>
              </w:rPr>
              <w:t>Identifies the county portion of the vendor's address, if applicable. This information may be relevant if the vendor resides in a county that collects county-specific sales tax.</w:t>
            </w:r>
          </w:p>
        </w:tc>
      </w:tr>
      <w:tr w:rsidR="00117CCE" w14:paraId="12EB9A9F" w14:textId="77777777" w:rsidTr="00F8271B">
        <w:tc>
          <w:tcPr>
            <w:tcW w:w="2700" w:type="dxa"/>
          </w:tcPr>
          <w:p w14:paraId="03DB9514" w14:textId="3D061373" w:rsidR="00117CCE" w:rsidRPr="004C7A21" w:rsidRDefault="00117CCE" w:rsidP="00A705E0">
            <w:pPr>
              <w:rPr>
                <w:szCs w:val="24"/>
              </w:rPr>
            </w:pPr>
            <w:r>
              <w:rPr>
                <w:szCs w:val="24"/>
              </w:rPr>
              <w:t>Country</w:t>
            </w:r>
          </w:p>
        </w:tc>
        <w:tc>
          <w:tcPr>
            <w:tcW w:w="7265" w:type="dxa"/>
          </w:tcPr>
          <w:p w14:paraId="19F2CE93" w14:textId="22F2E058" w:rsidR="00117CCE" w:rsidRDefault="00B831F4" w:rsidP="00A705E0">
            <w:pPr>
              <w:rPr>
                <w:rFonts w:cs="Arial"/>
                <w:szCs w:val="24"/>
              </w:rPr>
            </w:pPr>
            <w:r>
              <w:rPr>
                <w:rFonts w:cs="Arial"/>
                <w:szCs w:val="24"/>
              </w:rPr>
              <w:t>Sets the country for addresses that are outside of the United States.</w:t>
            </w:r>
          </w:p>
        </w:tc>
      </w:tr>
      <w:tr w:rsidR="00117CCE" w14:paraId="602A926D" w14:textId="77777777" w:rsidTr="00F8271B">
        <w:tc>
          <w:tcPr>
            <w:tcW w:w="2700" w:type="dxa"/>
          </w:tcPr>
          <w:p w14:paraId="73978898" w14:textId="26C06EAB" w:rsidR="00117CCE" w:rsidRPr="004C7A21" w:rsidRDefault="00117CCE" w:rsidP="00A705E0">
            <w:pPr>
              <w:rPr>
                <w:szCs w:val="24"/>
              </w:rPr>
            </w:pPr>
            <w:r>
              <w:rPr>
                <w:szCs w:val="24"/>
              </w:rPr>
              <w:t>Geographic</w:t>
            </w:r>
          </w:p>
        </w:tc>
        <w:tc>
          <w:tcPr>
            <w:tcW w:w="7265" w:type="dxa"/>
          </w:tcPr>
          <w:p w14:paraId="17603053" w14:textId="1A4E4160" w:rsidR="00117CCE" w:rsidRPr="008F108B" w:rsidRDefault="00117CCE" w:rsidP="00117CCE">
            <w:pPr>
              <w:rPr>
                <w:szCs w:val="24"/>
              </w:rPr>
            </w:pPr>
            <w:r>
              <w:rPr>
                <w:szCs w:val="24"/>
              </w:rPr>
              <w:t>I</w:t>
            </w:r>
            <w:r w:rsidRPr="000028CD">
              <w:rPr>
                <w:szCs w:val="24"/>
              </w:rPr>
              <w:t>ndicates the vendor’s geographic code.</w:t>
            </w:r>
          </w:p>
        </w:tc>
      </w:tr>
      <w:tr w:rsidR="00A705E0" w14:paraId="6C2C3A60" w14:textId="77777777" w:rsidTr="00F8271B">
        <w:tc>
          <w:tcPr>
            <w:tcW w:w="2700" w:type="dxa"/>
          </w:tcPr>
          <w:p w14:paraId="6EFED553" w14:textId="7C640D69" w:rsidR="00A705E0" w:rsidRDefault="00A705E0" w:rsidP="00A705E0">
            <w:pPr>
              <w:pStyle w:val="TableText0"/>
              <w:rPr>
                <w:rFonts w:cs="Arial"/>
                <w:szCs w:val="24"/>
              </w:rPr>
            </w:pPr>
            <w:r>
              <w:rPr>
                <w:rFonts w:cs="Arial"/>
                <w:szCs w:val="24"/>
              </w:rPr>
              <w:t>Fax Number</w:t>
            </w:r>
          </w:p>
        </w:tc>
        <w:tc>
          <w:tcPr>
            <w:tcW w:w="7265" w:type="dxa"/>
          </w:tcPr>
          <w:p w14:paraId="414AC31E" w14:textId="68B4120F" w:rsidR="00A705E0" w:rsidRDefault="00A705E0" w:rsidP="00A705E0">
            <w:pPr>
              <w:rPr>
                <w:szCs w:val="24"/>
              </w:rPr>
            </w:pPr>
            <w:proofErr w:type="gramStart"/>
            <w:r>
              <w:rPr>
                <w:rFonts w:cs="Arial"/>
                <w:szCs w:val="24"/>
              </w:rPr>
              <w:t>Displays</w:t>
            </w:r>
            <w:proofErr w:type="gramEnd"/>
            <w:r>
              <w:rPr>
                <w:rFonts w:cs="Arial"/>
                <w:szCs w:val="24"/>
              </w:rPr>
              <w:t xml:space="preserve"> the vendor’s fax number, if applicable.</w:t>
            </w:r>
          </w:p>
        </w:tc>
      </w:tr>
    </w:tbl>
    <w:p w14:paraId="57C2A73D" w14:textId="77777777" w:rsidR="009E0C05" w:rsidRDefault="009E0C05" w:rsidP="009E0C05"/>
    <w:p w14:paraId="45C493B7" w14:textId="77777777" w:rsidR="008F108B" w:rsidRDefault="008F108B" w:rsidP="009E0C05"/>
    <w:p w14:paraId="7633684E" w14:textId="4BBD5308" w:rsidR="00E66ED7" w:rsidRDefault="00E66ED7" w:rsidP="00E66ED7">
      <w:pPr>
        <w:pStyle w:val="Heading2"/>
      </w:pPr>
      <w:bookmarkStart w:id="18" w:name="_Toc146273882"/>
      <w:r>
        <w:lastRenderedPageBreak/>
        <w:t>Minority Business Enterprise</w:t>
      </w:r>
      <w:bookmarkEnd w:id="18"/>
    </w:p>
    <w:p w14:paraId="0FB35A5B" w14:textId="0F6DF759" w:rsidR="00E66ED7" w:rsidRDefault="009E0C05" w:rsidP="009E0C05">
      <w:pPr>
        <w:rPr>
          <w:szCs w:val="24"/>
        </w:rPr>
      </w:pPr>
      <w:r>
        <w:t xml:space="preserve">The New Vendor Registration page contains a Minority Business Entity (MBE) section that must be completed by </w:t>
      </w:r>
      <w:r w:rsidR="004477DF">
        <w:t xml:space="preserve">vendors that are designated as </w:t>
      </w:r>
      <w:r>
        <w:t>minority business enterpris</w:t>
      </w:r>
      <w:r w:rsidR="004477DF">
        <w:t>es</w:t>
      </w:r>
      <w:r>
        <w:t xml:space="preserve">. </w:t>
      </w:r>
      <w:r>
        <w:rPr>
          <w:szCs w:val="24"/>
        </w:rPr>
        <w:t>A minority business enterprise is typically defined as a business that is at least 51% owned and operated by a minority. These businesses are typically certified by a city, state, or federal agency.</w:t>
      </w:r>
    </w:p>
    <w:p w14:paraId="6196AADF" w14:textId="44B8D55C" w:rsidR="009E0C05" w:rsidRDefault="00B30CAF" w:rsidP="009E0C05">
      <w:r>
        <w:rPr>
          <w:noProof/>
          <w:szCs w:val="24"/>
        </w:rPr>
        <w:drawing>
          <wp:inline distT="0" distB="0" distL="0" distR="0" wp14:anchorId="01DE0790" wp14:editId="1287860D">
            <wp:extent cx="2736991" cy="2476627"/>
            <wp:effectExtent l="0" t="0" r="6350" b="0"/>
            <wp:docPr id="295" name="Picture 295" descr="The Minority Business Enterprise group of the New Vendo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r:embed="rId22">
                      <a:extLst>
                        <a:ext uri="{28A0092B-C50C-407E-A947-70E740481C1C}">
                          <a14:useLocalDpi xmlns:a14="http://schemas.microsoft.com/office/drawing/2010/main" val="0"/>
                        </a:ext>
                      </a:extLst>
                    </a:blip>
                    <a:stretch>
                      <a:fillRect/>
                    </a:stretch>
                  </pic:blipFill>
                  <pic:spPr>
                    <a:xfrm>
                      <a:off x="0" y="0"/>
                      <a:ext cx="2736991" cy="2476627"/>
                    </a:xfrm>
                    <a:prstGeom prst="rect">
                      <a:avLst/>
                    </a:prstGeom>
                  </pic:spPr>
                </pic:pic>
              </a:graphicData>
            </a:graphic>
          </wp:inline>
        </w:drawing>
      </w:r>
      <w:r w:rsidR="009E0C05">
        <w:rPr>
          <w:szCs w:val="24"/>
        </w:rPr>
        <w:br/>
      </w:r>
    </w:p>
    <w:p w14:paraId="6C261370" w14:textId="77777777" w:rsidR="009E0C05" w:rsidRDefault="009E0C05" w:rsidP="009E0C05"/>
    <w:tbl>
      <w:tblPr>
        <w:tblW w:w="996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2700"/>
        <w:gridCol w:w="7265"/>
      </w:tblGrid>
      <w:tr w:rsidR="009E0C05" w:rsidRPr="00493C6A" w14:paraId="300E0FAA" w14:textId="77777777" w:rsidTr="00A33C60">
        <w:trPr>
          <w:tblHeader/>
        </w:trPr>
        <w:tc>
          <w:tcPr>
            <w:tcW w:w="2700" w:type="dxa"/>
            <w:shd w:val="clear" w:color="auto" w:fill="95B3D7" w:themeFill="accent1" w:themeFillTint="99"/>
          </w:tcPr>
          <w:p w14:paraId="0BC49525" w14:textId="77777777" w:rsidR="009E0C05" w:rsidRPr="00A33C60" w:rsidRDefault="009E0C05" w:rsidP="00F8271B">
            <w:pPr>
              <w:rPr>
                <w:rFonts w:eastAsia="Calibri"/>
                <w:b/>
                <w:szCs w:val="22"/>
              </w:rPr>
            </w:pPr>
            <w:r w:rsidRPr="00A33C60">
              <w:rPr>
                <w:rFonts w:eastAsia="Calibri"/>
                <w:b/>
                <w:szCs w:val="22"/>
              </w:rPr>
              <w:t>Field</w:t>
            </w:r>
          </w:p>
        </w:tc>
        <w:tc>
          <w:tcPr>
            <w:tcW w:w="7265" w:type="dxa"/>
            <w:shd w:val="clear" w:color="auto" w:fill="95B3D7" w:themeFill="accent1" w:themeFillTint="99"/>
          </w:tcPr>
          <w:p w14:paraId="0F9A5DD3" w14:textId="77777777" w:rsidR="009E0C05" w:rsidRPr="00A33C60" w:rsidRDefault="009E0C05" w:rsidP="00F8271B">
            <w:pPr>
              <w:rPr>
                <w:rFonts w:eastAsia="Calibri"/>
                <w:b/>
                <w:szCs w:val="22"/>
              </w:rPr>
            </w:pPr>
            <w:r w:rsidRPr="00A33C60">
              <w:rPr>
                <w:rFonts w:eastAsia="Calibri"/>
                <w:b/>
                <w:szCs w:val="22"/>
              </w:rPr>
              <w:t>Description</w:t>
            </w:r>
          </w:p>
        </w:tc>
      </w:tr>
      <w:tr w:rsidR="009E0C05" w:rsidRPr="00670625" w14:paraId="7578ED82" w14:textId="77777777" w:rsidTr="00F8271B">
        <w:tc>
          <w:tcPr>
            <w:tcW w:w="9965" w:type="dxa"/>
            <w:gridSpan w:val="2"/>
          </w:tcPr>
          <w:p w14:paraId="267BC673" w14:textId="13596D35" w:rsidR="009E0C05" w:rsidRPr="00670625" w:rsidRDefault="009E0C05" w:rsidP="00F8271B">
            <w:pPr>
              <w:pStyle w:val="TableText0"/>
              <w:rPr>
                <w:b/>
              </w:rPr>
            </w:pPr>
            <w:r w:rsidRPr="00670625">
              <w:rPr>
                <w:b/>
              </w:rPr>
              <w:t>Minority Business Ent</w:t>
            </w:r>
            <w:r w:rsidR="0052718C">
              <w:rPr>
                <w:b/>
              </w:rPr>
              <w:t>erprise</w:t>
            </w:r>
          </w:p>
        </w:tc>
      </w:tr>
      <w:tr w:rsidR="009E0C05" w14:paraId="42AA31BE" w14:textId="77777777" w:rsidTr="00F8271B">
        <w:tc>
          <w:tcPr>
            <w:tcW w:w="2700" w:type="dxa"/>
          </w:tcPr>
          <w:p w14:paraId="3B3C9C39" w14:textId="740BC9D2" w:rsidR="009E0C05" w:rsidRDefault="009E0C05" w:rsidP="00F8271B">
            <w:pPr>
              <w:pStyle w:val="TableText0"/>
            </w:pPr>
            <w:r>
              <w:t>Minority Business Enterprise</w:t>
            </w:r>
          </w:p>
        </w:tc>
        <w:tc>
          <w:tcPr>
            <w:tcW w:w="7265" w:type="dxa"/>
          </w:tcPr>
          <w:p w14:paraId="1F420443" w14:textId="79A04AFA" w:rsidR="009E0C05" w:rsidRDefault="009E0C05" w:rsidP="00F8271B">
            <w:pPr>
              <w:pStyle w:val="TableText0"/>
            </w:pPr>
            <w:r>
              <w:rPr>
                <w:rFonts w:cs="Arial"/>
                <w:szCs w:val="24"/>
              </w:rPr>
              <w:t>Indicates that the vendor is a minority business enterprise</w:t>
            </w:r>
            <w:r w:rsidR="0052718C">
              <w:rPr>
                <w:rFonts w:cs="Arial"/>
                <w:szCs w:val="24"/>
              </w:rPr>
              <w:t>, when selected.</w:t>
            </w:r>
          </w:p>
        </w:tc>
      </w:tr>
      <w:tr w:rsidR="009E0C05" w14:paraId="3B5139F5" w14:textId="77777777" w:rsidTr="00F8271B">
        <w:tc>
          <w:tcPr>
            <w:tcW w:w="2700" w:type="dxa"/>
          </w:tcPr>
          <w:p w14:paraId="164310BB" w14:textId="1C3D0BB9" w:rsidR="009E0C05" w:rsidRDefault="009E0C05" w:rsidP="00F8271B">
            <w:pPr>
              <w:pStyle w:val="TableText0"/>
            </w:pPr>
            <w:r>
              <w:t>M</w:t>
            </w:r>
            <w:r w:rsidR="0052718C">
              <w:t>inority Business Enterprise</w:t>
            </w:r>
            <w:r>
              <w:t xml:space="preserve"> Classification</w:t>
            </w:r>
            <w:r w:rsidR="0052718C">
              <w:t>s</w:t>
            </w:r>
            <w:r>
              <w:t xml:space="preserve"> </w:t>
            </w:r>
            <w:r w:rsidR="003E17FF">
              <w:t>(Select All That Apply)</w:t>
            </w:r>
          </w:p>
        </w:tc>
        <w:tc>
          <w:tcPr>
            <w:tcW w:w="7265" w:type="dxa"/>
          </w:tcPr>
          <w:p w14:paraId="25E58D15" w14:textId="688E7AE7" w:rsidR="009E0C05" w:rsidRDefault="009E0C05" w:rsidP="00F8271B">
            <w:r>
              <w:t xml:space="preserve">Define which MBE classifications the vendor possesses. The vendor can select one or more of the check boxes, but the General check box is always selected and cannot be cleared. </w:t>
            </w:r>
          </w:p>
          <w:p w14:paraId="72622C7A" w14:textId="64F496B1" w:rsidR="009E0C05" w:rsidRDefault="009E0C05" w:rsidP="00F8271B">
            <w:pPr>
              <w:pStyle w:val="TableText0"/>
            </w:pPr>
            <w:r>
              <w:t>The MBE Classifications section displays the number of certifications of each type that the vendor possesses.</w:t>
            </w:r>
          </w:p>
        </w:tc>
      </w:tr>
      <w:tr w:rsidR="009E0C05" w14:paraId="2347688D" w14:textId="77777777" w:rsidTr="00F8271B">
        <w:tc>
          <w:tcPr>
            <w:tcW w:w="2700" w:type="dxa"/>
          </w:tcPr>
          <w:p w14:paraId="36294CBD" w14:textId="77777777" w:rsidR="009E0C05" w:rsidRDefault="009E0C05" w:rsidP="00F8271B">
            <w:pPr>
              <w:pStyle w:val="TableText0"/>
            </w:pPr>
            <w:r>
              <w:t xml:space="preserve">Gender </w:t>
            </w:r>
          </w:p>
          <w:p w14:paraId="6971B53E" w14:textId="77777777" w:rsidR="009E0C05" w:rsidRDefault="009E0C05" w:rsidP="00F8271B">
            <w:pPr>
              <w:pStyle w:val="TableText0"/>
            </w:pPr>
            <w:r>
              <w:t xml:space="preserve">Ethnicity </w:t>
            </w:r>
          </w:p>
        </w:tc>
        <w:tc>
          <w:tcPr>
            <w:tcW w:w="7265" w:type="dxa"/>
          </w:tcPr>
          <w:p w14:paraId="266C495E" w14:textId="4D67B12C" w:rsidR="009E0C05" w:rsidRPr="002B275B" w:rsidRDefault="009E0C05" w:rsidP="004E22A7">
            <w:pPr>
              <w:rPr>
                <w:szCs w:val="24"/>
              </w:rPr>
            </w:pPr>
            <w:r>
              <w:rPr>
                <w:szCs w:val="24"/>
              </w:rPr>
              <w:t>Contain</w:t>
            </w:r>
            <w:r w:rsidR="004E22A7">
              <w:rPr>
                <w:szCs w:val="24"/>
              </w:rPr>
              <w:t>s</w:t>
            </w:r>
            <w:r>
              <w:rPr>
                <w:szCs w:val="24"/>
              </w:rPr>
              <w:t xml:space="preserve"> the vendor gender and ethnicity codes for vendor statistic and tracking purposes.</w:t>
            </w:r>
          </w:p>
        </w:tc>
      </w:tr>
    </w:tbl>
    <w:p w14:paraId="21735B94" w14:textId="355F103C" w:rsidR="006D66FF" w:rsidRDefault="006D66FF" w:rsidP="009E0C05"/>
    <w:p w14:paraId="1AFEAA1C" w14:textId="77777777" w:rsidR="006D66FF" w:rsidRDefault="006D66FF">
      <w:r>
        <w:br w:type="page"/>
      </w:r>
    </w:p>
    <w:p w14:paraId="38ABE438" w14:textId="77777777" w:rsidR="009E0C05" w:rsidRDefault="009E0C05" w:rsidP="009E0C05"/>
    <w:p w14:paraId="497A04C1" w14:textId="6BB6BDA8" w:rsidR="00B723DD" w:rsidRPr="00252066" w:rsidRDefault="00B723DD" w:rsidP="00B723DD">
      <w:pPr>
        <w:pStyle w:val="Heading3"/>
        <w:rPr>
          <w:color w:val="auto"/>
        </w:rPr>
      </w:pPr>
      <w:bookmarkStart w:id="19" w:name="_Toc146273883"/>
      <w:r w:rsidRPr="00252066">
        <w:rPr>
          <w:color w:val="auto"/>
        </w:rPr>
        <w:t>Federal Tax ID Number or Social Security Number, Payment Terms, and Bank Information</w:t>
      </w:r>
      <w:bookmarkEnd w:id="19"/>
    </w:p>
    <w:p w14:paraId="3E2929D2" w14:textId="277A19C6" w:rsidR="00B723DD" w:rsidRPr="00D60409" w:rsidRDefault="00B723DD" w:rsidP="00B723DD">
      <w:r>
        <w:t xml:space="preserve">The groups at the bottom of the </w:t>
      </w:r>
      <w:r w:rsidR="003E17FF">
        <w:t xml:space="preserve">New Vendor Registration </w:t>
      </w:r>
      <w:r>
        <w:t xml:space="preserve">page specify tax, payment, and banking information for the vendor. </w:t>
      </w:r>
      <w:r>
        <w:rPr>
          <w:szCs w:val="24"/>
        </w:rPr>
        <w:t xml:space="preserve">The FID or SSN must be a unique value that is not used by any other vendor profile, unless your organization has selected the Allow </w:t>
      </w:r>
      <w:r w:rsidRPr="00B73E41">
        <w:rPr>
          <w:szCs w:val="24"/>
        </w:rPr>
        <w:t xml:space="preserve">Duplicate FIDs/SSNs check box in the Accounts Payable program. </w:t>
      </w:r>
    </w:p>
    <w:p w14:paraId="56C8AD8C" w14:textId="38AEFCFB" w:rsidR="00B723DD" w:rsidRDefault="00B723DD" w:rsidP="009E0C05">
      <w:r w:rsidRPr="00B73E41">
        <w:rPr>
          <w:rFonts w:cs="Arial"/>
        </w:rPr>
        <w:t>The Bank Information section does not display unless your VSS administrator has enabled entry of bank information on this page.</w:t>
      </w:r>
      <w:r w:rsidR="00D60409">
        <w:rPr>
          <w:rFonts w:cs="Arial"/>
        </w:rPr>
        <w:br/>
      </w:r>
      <w:r w:rsidR="00D60409">
        <w:rPr>
          <w:noProof/>
        </w:rPr>
        <w:drawing>
          <wp:inline distT="0" distB="0" distL="0" distR="0" wp14:anchorId="2C2C02A6" wp14:editId="233F2CA8">
            <wp:extent cx="6400800" cy="2979420"/>
            <wp:effectExtent l="0" t="0" r="0" b="0"/>
            <wp:docPr id="305" name="Picture 305" descr="The groups at the bottom of the New Vendor Registration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
                    <pic:cNvPicPr/>
                  </pic:nvPicPr>
                  <pic:blipFill>
                    <a:blip r:embed="rId23">
                      <a:extLst>
                        <a:ext uri="{28A0092B-C50C-407E-A947-70E740481C1C}">
                          <a14:useLocalDpi xmlns:a14="http://schemas.microsoft.com/office/drawing/2010/main" val="0"/>
                        </a:ext>
                      </a:extLst>
                    </a:blip>
                    <a:stretch>
                      <a:fillRect/>
                    </a:stretch>
                  </pic:blipFill>
                  <pic:spPr>
                    <a:xfrm>
                      <a:off x="0" y="0"/>
                      <a:ext cx="6400800" cy="2979420"/>
                    </a:xfrm>
                    <a:prstGeom prst="rect">
                      <a:avLst/>
                    </a:prstGeom>
                  </pic:spPr>
                </pic:pic>
              </a:graphicData>
            </a:graphic>
          </wp:inline>
        </w:drawing>
      </w:r>
    </w:p>
    <w:p w14:paraId="7AF6EB12" w14:textId="3E67DB07" w:rsidR="00B723DD" w:rsidRDefault="00B723DD" w:rsidP="00B723DD"/>
    <w:p w14:paraId="6DA50E11" w14:textId="77777777" w:rsidR="00B723DD" w:rsidRDefault="00B723DD" w:rsidP="00B723DD"/>
    <w:tbl>
      <w:tblPr>
        <w:tblW w:w="996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2700"/>
        <w:gridCol w:w="7265"/>
      </w:tblGrid>
      <w:tr w:rsidR="00B723DD" w14:paraId="32D15E1B" w14:textId="77777777" w:rsidTr="00785DD7">
        <w:trPr>
          <w:tblHeader/>
        </w:trPr>
        <w:tc>
          <w:tcPr>
            <w:tcW w:w="2700" w:type="dxa"/>
            <w:shd w:val="clear" w:color="auto" w:fill="95B3D7" w:themeFill="accent1" w:themeFillTint="99"/>
          </w:tcPr>
          <w:p w14:paraId="70199E2E" w14:textId="77777777" w:rsidR="00B723DD" w:rsidRPr="00B73E41" w:rsidRDefault="00B723DD" w:rsidP="00785DD7">
            <w:pPr>
              <w:pStyle w:val="TableText0"/>
              <w:rPr>
                <w:b/>
                <w:bCs/>
              </w:rPr>
            </w:pPr>
            <w:r w:rsidRPr="00B73E41">
              <w:rPr>
                <w:b/>
                <w:bCs/>
              </w:rPr>
              <w:t>Field</w:t>
            </w:r>
          </w:p>
        </w:tc>
        <w:tc>
          <w:tcPr>
            <w:tcW w:w="7265" w:type="dxa"/>
            <w:shd w:val="clear" w:color="auto" w:fill="95B3D7" w:themeFill="accent1" w:themeFillTint="99"/>
          </w:tcPr>
          <w:p w14:paraId="21D63C3B" w14:textId="77777777" w:rsidR="00B723DD" w:rsidRPr="00B73E41" w:rsidRDefault="00B723DD" w:rsidP="00785DD7">
            <w:pPr>
              <w:rPr>
                <w:b/>
                <w:bCs/>
                <w:szCs w:val="24"/>
              </w:rPr>
            </w:pPr>
            <w:r w:rsidRPr="00B73E41">
              <w:rPr>
                <w:b/>
                <w:bCs/>
                <w:szCs w:val="24"/>
              </w:rPr>
              <w:t>Description</w:t>
            </w:r>
          </w:p>
        </w:tc>
      </w:tr>
      <w:tr w:rsidR="00B723DD" w14:paraId="089A8453" w14:textId="77777777" w:rsidTr="00785DD7">
        <w:tc>
          <w:tcPr>
            <w:tcW w:w="9965" w:type="dxa"/>
            <w:gridSpan w:val="2"/>
          </w:tcPr>
          <w:p w14:paraId="4FD725A0" w14:textId="77777777" w:rsidR="00B723DD" w:rsidRDefault="00B723DD" w:rsidP="00785DD7">
            <w:pPr>
              <w:rPr>
                <w:b/>
                <w:bCs/>
              </w:rPr>
            </w:pPr>
            <w:r w:rsidRPr="00B73E41">
              <w:rPr>
                <w:b/>
                <w:bCs/>
              </w:rPr>
              <w:t>Federal Tax ID Number or Social Security Number</w:t>
            </w:r>
          </w:p>
          <w:p w14:paraId="2513EDE7" w14:textId="6EA43101" w:rsidR="006438A0" w:rsidRPr="006438A0" w:rsidRDefault="006438A0" w:rsidP="00785DD7">
            <w:pPr>
              <w:rPr>
                <w:i/>
                <w:iCs/>
                <w:szCs w:val="24"/>
              </w:rPr>
            </w:pPr>
            <w:r>
              <w:rPr>
                <w:i/>
                <w:iCs/>
              </w:rPr>
              <w:t>(</w:t>
            </w:r>
            <w:r w:rsidRPr="006438A0">
              <w:rPr>
                <w:i/>
                <w:iCs/>
              </w:rPr>
              <w:t>The fields in this group are all required.</w:t>
            </w:r>
            <w:r>
              <w:rPr>
                <w:i/>
                <w:iCs/>
              </w:rPr>
              <w:t>)</w:t>
            </w:r>
          </w:p>
        </w:tc>
      </w:tr>
      <w:tr w:rsidR="00B723DD" w14:paraId="0A54CDE2" w14:textId="77777777" w:rsidTr="00785DD7">
        <w:tc>
          <w:tcPr>
            <w:tcW w:w="2700" w:type="dxa"/>
          </w:tcPr>
          <w:p w14:paraId="2AD3099E" w14:textId="395ADD94" w:rsidR="00B723DD" w:rsidRDefault="003E17FF" w:rsidP="00785DD7">
            <w:pPr>
              <w:pStyle w:val="TableText0"/>
            </w:pPr>
            <w:r>
              <w:t>FID or SSN</w:t>
            </w:r>
          </w:p>
        </w:tc>
        <w:tc>
          <w:tcPr>
            <w:tcW w:w="7265" w:type="dxa"/>
          </w:tcPr>
          <w:p w14:paraId="33B6E3FA" w14:textId="6350F782" w:rsidR="00B723DD" w:rsidRDefault="00B723DD" w:rsidP="003E17FF">
            <w:pPr>
              <w:rPr>
                <w:noProof/>
              </w:rPr>
            </w:pPr>
            <w:r>
              <w:rPr>
                <w:szCs w:val="24"/>
              </w:rPr>
              <w:t>Requires the vendor to select whether to enter a federal tax identification number or a Social Security number</w:t>
            </w:r>
            <w:r w:rsidR="006438A0">
              <w:rPr>
                <w:szCs w:val="24"/>
              </w:rPr>
              <w:t>.</w:t>
            </w:r>
          </w:p>
        </w:tc>
      </w:tr>
      <w:tr w:rsidR="00B723DD" w14:paraId="2AF8D8D2" w14:textId="77777777" w:rsidTr="00785DD7">
        <w:tc>
          <w:tcPr>
            <w:tcW w:w="2700" w:type="dxa"/>
          </w:tcPr>
          <w:p w14:paraId="5EDB24A5" w14:textId="77777777" w:rsidR="00B723DD" w:rsidRPr="00B21914" w:rsidRDefault="00B723DD" w:rsidP="00785DD7">
            <w:pPr>
              <w:pStyle w:val="TableText0"/>
              <w:rPr>
                <w:noProof/>
              </w:rPr>
            </w:pPr>
            <w:r>
              <w:rPr>
                <w:noProof/>
              </w:rPr>
              <w:t>FID/SSN</w:t>
            </w:r>
          </w:p>
        </w:tc>
        <w:tc>
          <w:tcPr>
            <w:tcW w:w="7265" w:type="dxa"/>
          </w:tcPr>
          <w:p w14:paraId="7D0BE0AE" w14:textId="77777777" w:rsidR="00B723DD" w:rsidRDefault="006438A0" w:rsidP="00785DD7">
            <w:pPr>
              <w:pStyle w:val="TableText0"/>
              <w:rPr>
                <w:noProof/>
              </w:rPr>
            </w:pPr>
            <w:r>
              <w:rPr>
                <w:noProof/>
              </w:rPr>
              <w:t>Identifies the vendor's federal tax identification number or Social Security number.</w:t>
            </w:r>
          </w:p>
          <w:p w14:paraId="1819A5C3" w14:textId="06DD03A8" w:rsidR="00076EA3" w:rsidRDefault="00076EA3" w:rsidP="00785DD7">
            <w:pPr>
              <w:pStyle w:val="TableText0"/>
              <w:rPr>
                <w:noProof/>
              </w:rPr>
            </w:pPr>
            <w:r>
              <w:rPr>
                <w:noProof/>
              </w:rPr>
              <w:t>If SSN is selected, the Social Security number must be entered in the format nnn-nn-nnnn.</w:t>
            </w:r>
          </w:p>
        </w:tc>
      </w:tr>
      <w:tr w:rsidR="00B723DD" w14:paraId="09D10A05" w14:textId="77777777" w:rsidTr="00785DD7">
        <w:tc>
          <w:tcPr>
            <w:tcW w:w="2700" w:type="dxa"/>
          </w:tcPr>
          <w:p w14:paraId="27A2C5DC" w14:textId="77777777" w:rsidR="00B723DD" w:rsidRPr="00B21914" w:rsidRDefault="00B723DD" w:rsidP="00785DD7">
            <w:pPr>
              <w:pStyle w:val="TableText0"/>
              <w:rPr>
                <w:noProof/>
              </w:rPr>
            </w:pPr>
            <w:r>
              <w:rPr>
                <w:noProof/>
              </w:rPr>
              <w:t>Re-type FID/SSN</w:t>
            </w:r>
          </w:p>
        </w:tc>
        <w:tc>
          <w:tcPr>
            <w:tcW w:w="7265" w:type="dxa"/>
          </w:tcPr>
          <w:p w14:paraId="2A8D4D09" w14:textId="73735DED" w:rsidR="00B723DD" w:rsidRDefault="006438A0" w:rsidP="00785DD7">
            <w:pPr>
              <w:pStyle w:val="TableText0"/>
              <w:rPr>
                <w:noProof/>
              </w:rPr>
            </w:pPr>
            <w:r>
              <w:rPr>
                <w:noProof/>
              </w:rPr>
              <w:t>Provides space to re-enter the vendor's FID or SSN to confirm the correct value.</w:t>
            </w:r>
          </w:p>
        </w:tc>
      </w:tr>
      <w:tr w:rsidR="00AA1EA0" w14:paraId="35FEAD85" w14:textId="77777777" w:rsidTr="00785DD7">
        <w:tc>
          <w:tcPr>
            <w:tcW w:w="9965" w:type="dxa"/>
            <w:gridSpan w:val="2"/>
          </w:tcPr>
          <w:p w14:paraId="389E8FC8" w14:textId="77777777" w:rsidR="00AA1EA0" w:rsidRDefault="00AA1EA0" w:rsidP="00785DD7">
            <w:pPr>
              <w:pStyle w:val="TableText0"/>
            </w:pPr>
            <w:r w:rsidRPr="0020742A">
              <w:rPr>
                <w:rFonts w:cs="Arial"/>
                <w:b/>
                <w:szCs w:val="24"/>
              </w:rPr>
              <w:t>Payment Terms</w:t>
            </w:r>
          </w:p>
        </w:tc>
      </w:tr>
      <w:tr w:rsidR="00AA1EA0" w14:paraId="0ABB0E33" w14:textId="77777777" w:rsidTr="00785DD7">
        <w:tc>
          <w:tcPr>
            <w:tcW w:w="2700" w:type="dxa"/>
          </w:tcPr>
          <w:p w14:paraId="06539432" w14:textId="77777777" w:rsidR="00AA1EA0" w:rsidRDefault="00AA1EA0" w:rsidP="00785DD7">
            <w:pPr>
              <w:pStyle w:val="TableText0"/>
            </w:pPr>
            <w:r>
              <w:rPr>
                <w:rFonts w:cs="Arial"/>
                <w:szCs w:val="24"/>
              </w:rPr>
              <w:t>Discount Percentage</w:t>
            </w:r>
          </w:p>
        </w:tc>
        <w:tc>
          <w:tcPr>
            <w:tcW w:w="7265" w:type="dxa"/>
          </w:tcPr>
          <w:p w14:paraId="4F690393" w14:textId="77777777" w:rsidR="00AA1EA0" w:rsidRDefault="00AA1EA0" w:rsidP="00785DD7">
            <w:pPr>
              <w:pStyle w:val="TableText0"/>
            </w:pPr>
            <w:r>
              <w:rPr>
                <w:rFonts w:cs="Arial"/>
                <w:szCs w:val="24"/>
              </w:rPr>
              <w:t>Defines the discount percentage the vendor extends to your organization.</w:t>
            </w:r>
          </w:p>
        </w:tc>
      </w:tr>
      <w:tr w:rsidR="00AA1EA0" w14:paraId="67365038" w14:textId="77777777" w:rsidTr="00785DD7">
        <w:tc>
          <w:tcPr>
            <w:tcW w:w="2700" w:type="dxa"/>
          </w:tcPr>
          <w:p w14:paraId="451C6E4E" w14:textId="77777777" w:rsidR="00AA1EA0" w:rsidRDefault="00AA1EA0" w:rsidP="00785DD7">
            <w:pPr>
              <w:pStyle w:val="TableText0"/>
            </w:pPr>
            <w:r>
              <w:rPr>
                <w:rFonts w:cs="Arial"/>
                <w:szCs w:val="24"/>
              </w:rPr>
              <w:t>Days to Discount</w:t>
            </w:r>
          </w:p>
        </w:tc>
        <w:tc>
          <w:tcPr>
            <w:tcW w:w="7265" w:type="dxa"/>
          </w:tcPr>
          <w:p w14:paraId="6EC06D84" w14:textId="77777777" w:rsidR="00AA1EA0" w:rsidRDefault="00AA1EA0" w:rsidP="00785DD7">
            <w:pPr>
              <w:pStyle w:val="TableText0"/>
            </w:pPr>
            <w:r>
              <w:rPr>
                <w:rFonts w:cs="Arial"/>
                <w:szCs w:val="24"/>
              </w:rPr>
              <w:t xml:space="preserve">Contains the number of days within which payment must be received by the vendor </w:t>
            </w:r>
            <w:proofErr w:type="gramStart"/>
            <w:r>
              <w:rPr>
                <w:rFonts w:cs="Arial"/>
                <w:szCs w:val="24"/>
              </w:rPr>
              <w:t>in order for</w:t>
            </w:r>
            <w:proofErr w:type="gramEnd"/>
            <w:r>
              <w:rPr>
                <w:rFonts w:cs="Arial"/>
                <w:szCs w:val="24"/>
              </w:rPr>
              <w:t xml:space="preserve"> your organization to claim the discount percentage.</w:t>
            </w:r>
          </w:p>
        </w:tc>
      </w:tr>
      <w:tr w:rsidR="00AA1EA0" w14:paraId="4F03FD72" w14:textId="77777777" w:rsidTr="00785DD7">
        <w:tc>
          <w:tcPr>
            <w:tcW w:w="2700" w:type="dxa"/>
          </w:tcPr>
          <w:p w14:paraId="29B06A82" w14:textId="77777777" w:rsidR="00AA1EA0" w:rsidRDefault="00AA1EA0" w:rsidP="00785DD7">
            <w:pPr>
              <w:pStyle w:val="TableText0"/>
            </w:pPr>
            <w:r>
              <w:rPr>
                <w:rFonts w:cs="Arial"/>
                <w:szCs w:val="24"/>
              </w:rPr>
              <w:t>Days to Net</w:t>
            </w:r>
          </w:p>
        </w:tc>
        <w:tc>
          <w:tcPr>
            <w:tcW w:w="7265" w:type="dxa"/>
          </w:tcPr>
          <w:p w14:paraId="6FF2C1DC" w14:textId="77777777" w:rsidR="00AA1EA0" w:rsidRDefault="00AA1EA0" w:rsidP="00785DD7">
            <w:pPr>
              <w:pStyle w:val="TableText0"/>
            </w:pPr>
            <w:r>
              <w:rPr>
                <w:rFonts w:cs="Arial"/>
                <w:szCs w:val="24"/>
              </w:rPr>
              <w:t>Indicates the number of days that the vendor allows before requiring net payment.</w:t>
            </w:r>
          </w:p>
        </w:tc>
      </w:tr>
      <w:tr w:rsidR="00AA1EA0" w14:paraId="1B86157D" w14:textId="77777777" w:rsidTr="00785DD7">
        <w:tc>
          <w:tcPr>
            <w:tcW w:w="2700" w:type="dxa"/>
          </w:tcPr>
          <w:p w14:paraId="671EE73D" w14:textId="77777777" w:rsidR="00AA1EA0" w:rsidRDefault="00AA1EA0" w:rsidP="00785DD7">
            <w:pPr>
              <w:rPr>
                <w:szCs w:val="24"/>
              </w:rPr>
            </w:pPr>
            <w:r>
              <w:rPr>
                <w:szCs w:val="24"/>
              </w:rPr>
              <w:t>Your Preferred Payables Delivery Method</w:t>
            </w:r>
          </w:p>
          <w:p w14:paraId="2799ED6C" w14:textId="77777777" w:rsidR="00AA1EA0" w:rsidRDefault="00AA1EA0" w:rsidP="00785DD7">
            <w:pPr>
              <w:rPr>
                <w:szCs w:val="24"/>
              </w:rPr>
            </w:pPr>
          </w:p>
          <w:p w14:paraId="57360F0A" w14:textId="77777777" w:rsidR="00AA1EA0" w:rsidRDefault="00AA1EA0" w:rsidP="00785DD7">
            <w:pPr>
              <w:pStyle w:val="TableText0"/>
            </w:pPr>
            <w:r>
              <w:rPr>
                <w:rFonts w:cs="Arial"/>
                <w:szCs w:val="24"/>
              </w:rPr>
              <w:t>Your Preferred Purchasing Delivery Method</w:t>
            </w:r>
          </w:p>
        </w:tc>
        <w:tc>
          <w:tcPr>
            <w:tcW w:w="7265" w:type="dxa"/>
          </w:tcPr>
          <w:p w14:paraId="4FEBE56C" w14:textId="77777777" w:rsidR="00AA1EA0" w:rsidRDefault="00AA1EA0" w:rsidP="00785DD7">
            <w:pPr>
              <w:rPr>
                <w:szCs w:val="24"/>
              </w:rPr>
            </w:pPr>
            <w:r>
              <w:rPr>
                <w:szCs w:val="24"/>
              </w:rPr>
              <w:t xml:space="preserve">Determine the vendor’s preferred delivery method for payables and purchasing documents. </w:t>
            </w:r>
          </w:p>
          <w:p w14:paraId="27CD4491" w14:textId="77777777" w:rsidR="00AA1EA0" w:rsidRDefault="00AA1EA0" w:rsidP="00785DD7">
            <w:pPr>
              <w:rPr>
                <w:szCs w:val="24"/>
              </w:rPr>
            </w:pPr>
          </w:p>
          <w:p w14:paraId="08CC2A79" w14:textId="253210D3" w:rsidR="00AA1EA0" w:rsidRDefault="00AA1EA0" w:rsidP="00785DD7">
            <w:pPr>
              <w:pStyle w:val="TableText0"/>
            </w:pPr>
          </w:p>
        </w:tc>
      </w:tr>
    </w:tbl>
    <w:p w14:paraId="7AAC7F6A" w14:textId="77777777" w:rsidR="00CD5D77" w:rsidRDefault="00CD5D77">
      <w:r>
        <w:br w:type="page"/>
      </w:r>
    </w:p>
    <w:tbl>
      <w:tblPr>
        <w:tblW w:w="9965" w:type="dxa"/>
        <w:tblInd w:w="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43" w:type="dxa"/>
          <w:right w:w="43" w:type="dxa"/>
        </w:tblCellMar>
        <w:tblLook w:val="04A0" w:firstRow="1" w:lastRow="0" w:firstColumn="1" w:lastColumn="0" w:noHBand="0" w:noVBand="1"/>
      </w:tblPr>
      <w:tblGrid>
        <w:gridCol w:w="2700"/>
        <w:gridCol w:w="7265"/>
      </w:tblGrid>
      <w:tr w:rsidR="00AA1EA0" w14:paraId="651424DE" w14:textId="77777777" w:rsidTr="00785DD7">
        <w:tc>
          <w:tcPr>
            <w:tcW w:w="9965" w:type="dxa"/>
            <w:gridSpan w:val="2"/>
          </w:tcPr>
          <w:p w14:paraId="01F3125D" w14:textId="3DF4FD76" w:rsidR="00AA1EA0" w:rsidRDefault="00AA1EA0" w:rsidP="00785DD7">
            <w:pPr>
              <w:pStyle w:val="TableText0"/>
            </w:pPr>
            <w:r>
              <w:rPr>
                <w:rFonts w:cs="Arial"/>
                <w:b/>
                <w:szCs w:val="24"/>
              </w:rPr>
              <w:lastRenderedPageBreak/>
              <w:t xml:space="preserve">Bank Information </w:t>
            </w:r>
          </w:p>
        </w:tc>
      </w:tr>
      <w:tr w:rsidR="00AA1EA0" w14:paraId="1736D780" w14:textId="77777777" w:rsidTr="00785DD7">
        <w:tc>
          <w:tcPr>
            <w:tcW w:w="2700" w:type="dxa"/>
          </w:tcPr>
          <w:p w14:paraId="50D7437F" w14:textId="77777777" w:rsidR="00AA1EA0" w:rsidRDefault="00AA1EA0" w:rsidP="00785DD7">
            <w:pPr>
              <w:pStyle w:val="TableText0"/>
            </w:pPr>
            <w:r w:rsidRPr="00A36CD8">
              <w:rPr>
                <w:rFonts w:cs="Arial"/>
                <w:szCs w:val="24"/>
              </w:rPr>
              <w:t>Bank</w:t>
            </w:r>
            <w:r>
              <w:rPr>
                <w:rFonts w:cs="Arial"/>
                <w:szCs w:val="24"/>
              </w:rPr>
              <w:t xml:space="preserve"> Routing Number</w:t>
            </w:r>
          </w:p>
        </w:tc>
        <w:tc>
          <w:tcPr>
            <w:tcW w:w="7265" w:type="dxa"/>
          </w:tcPr>
          <w:p w14:paraId="6D4550BA" w14:textId="261F5AC8" w:rsidR="00AA1EA0" w:rsidRDefault="00AA1EA0" w:rsidP="00785DD7">
            <w:pPr>
              <w:pStyle w:val="TableText0"/>
            </w:pPr>
            <w:r>
              <w:rPr>
                <w:rFonts w:cs="Arial"/>
                <w:szCs w:val="24"/>
              </w:rPr>
              <w:t>Determines</w:t>
            </w:r>
            <w:r w:rsidR="006438A0">
              <w:rPr>
                <w:rFonts w:cs="Arial"/>
                <w:szCs w:val="24"/>
              </w:rPr>
              <w:t xml:space="preserve"> the</w:t>
            </w:r>
            <w:r>
              <w:rPr>
                <w:rFonts w:cs="Arial"/>
                <w:szCs w:val="24"/>
              </w:rPr>
              <w:t xml:space="preserve"> routing number of the bank account to which payments made to the vendor should be sent. The program automatically selects the correct bank code based on the entered routing number.</w:t>
            </w:r>
          </w:p>
        </w:tc>
      </w:tr>
      <w:tr w:rsidR="00AA1EA0" w14:paraId="5F7582A9" w14:textId="77777777" w:rsidTr="00785DD7">
        <w:tc>
          <w:tcPr>
            <w:tcW w:w="2700" w:type="dxa"/>
          </w:tcPr>
          <w:p w14:paraId="2DF5FA94" w14:textId="77777777" w:rsidR="00AA1EA0" w:rsidRDefault="00AA1EA0" w:rsidP="00785DD7">
            <w:pPr>
              <w:pStyle w:val="TableText0"/>
            </w:pPr>
            <w:r w:rsidRPr="00A07CC1">
              <w:rPr>
                <w:rFonts w:cs="Arial"/>
                <w:szCs w:val="24"/>
              </w:rPr>
              <w:t>Bank Account Number</w:t>
            </w:r>
          </w:p>
        </w:tc>
        <w:tc>
          <w:tcPr>
            <w:tcW w:w="7265" w:type="dxa"/>
          </w:tcPr>
          <w:p w14:paraId="509AD8A1" w14:textId="77777777" w:rsidR="00AA1EA0" w:rsidRDefault="00AA1EA0" w:rsidP="00785DD7">
            <w:pPr>
              <w:pStyle w:val="TableText0"/>
            </w:pPr>
            <w:r>
              <w:rPr>
                <w:rFonts w:cs="Arial"/>
                <w:szCs w:val="24"/>
              </w:rPr>
              <w:t>Contains the vendor’s bank account number.</w:t>
            </w:r>
          </w:p>
        </w:tc>
      </w:tr>
      <w:tr w:rsidR="00AA1EA0" w14:paraId="6F026371" w14:textId="77777777" w:rsidTr="00785DD7">
        <w:tc>
          <w:tcPr>
            <w:tcW w:w="2700" w:type="dxa"/>
          </w:tcPr>
          <w:p w14:paraId="3A2275FF" w14:textId="77777777" w:rsidR="00AA1EA0" w:rsidRDefault="00AA1EA0" w:rsidP="00785DD7">
            <w:pPr>
              <w:pStyle w:val="TableText0"/>
            </w:pPr>
            <w:r w:rsidRPr="00A07CC1">
              <w:rPr>
                <w:rFonts w:cs="Arial"/>
                <w:szCs w:val="24"/>
              </w:rPr>
              <w:t>Bank Account Type</w:t>
            </w:r>
          </w:p>
        </w:tc>
        <w:tc>
          <w:tcPr>
            <w:tcW w:w="7265" w:type="dxa"/>
          </w:tcPr>
          <w:p w14:paraId="571580FE" w14:textId="77777777" w:rsidR="00AA1EA0" w:rsidRDefault="00AA1EA0" w:rsidP="00785DD7">
            <w:pPr>
              <w:pStyle w:val="TableText0"/>
            </w:pPr>
            <w:r>
              <w:rPr>
                <w:rFonts w:cs="Arial"/>
                <w:szCs w:val="24"/>
              </w:rPr>
              <w:t>Indicates the type for the entered account: checking or savings.</w:t>
            </w:r>
          </w:p>
        </w:tc>
      </w:tr>
    </w:tbl>
    <w:p w14:paraId="2CE52CA7" w14:textId="77777777" w:rsidR="00AA1EA0" w:rsidRDefault="00AA1EA0" w:rsidP="009E0C05"/>
    <w:p w14:paraId="5C8B29FA" w14:textId="77777777" w:rsidR="00CD5D77" w:rsidRDefault="001A756F" w:rsidP="00CD5D77">
      <w:r>
        <w:t>Click</w:t>
      </w:r>
      <w:r w:rsidR="009E0C05">
        <w:t xml:space="preserve"> Continue</w:t>
      </w:r>
      <w:r>
        <w:t xml:space="preserve"> to progress to Step 2 on</w:t>
      </w:r>
      <w:r w:rsidR="00E33C4F">
        <w:t xml:space="preserve"> the New Vendor Registration page.</w:t>
      </w:r>
      <w:r w:rsidR="00E33C4F">
        <w:br/>
      </w:r>
      <w:r w:rsidR="00BC510E">
        <w:rPr>
          <w:noProof/>
        </w:rPr>
        <w:drawing>
          <wp:inline distT="0" distB="0" distL="0" distR="0" wp14:anchorId="34DA79BB" wp14:editId="53F3F507">
            <wp:extent cx="6400800" cy="2013585"/>
            <wp:effectExtent l="0" t="0" r="0" b="5715"/>
            <wp:docPr id="311" name="Picture 311" descr="Step 2 of the New Vendor Registr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400800" cy="2013585"/>
                    </a:xfrm>
                    <a:prstGeom prst="rect">
                      <a:avLst/>
                    </a:prstGeom>
                  </pic:spPr>
                </pic:pic>
              </a:graphicData>
            </a:graphic>
          </wp:inline>
        </w:drawing>
      </w:r>
      <w:r w:rsidR="00BC510E">
        <w:br/>
      </w:r>
    </w:p>
    <w:p w14:paraId="69473C16" w14:textId="2C3BE7E3" w:rsidR="00CD5D77" w:rsidRDefault="00BC510E">
      <w:r>
        <w:t>Click the Add link in the Addresses group to</w:t>
      </w:r>
      <w:r w:rsidR="00AB44EC">
        <w:t xml:space="preserve"> display the General Vendor Contacts screen for</w:t>
      </w:r>
      <w:r>
        <w:t xml:space="preserve"> add</w:t>
      </w:r>
      <w:r w:rsidR="00AB44EC">
        <w:t>ing</w:t>
      </w:r>
      <w:r>
        <w:t xml:space="preserve"> vendor </w:t>
      </w:r>
      <w:r w:rsidR="00AB44EC">
        <w:t xml:space="preserve">remit </w:t>
      </w:r>
      <w:r>
        <w:t>address information.</w:t>
      </w:r>
      <w:r w:rsidR="00AB44EC">
        <w:br/>
      </w:r>
      <w:r w:rsidR="00AB44EC">
        <w:rPr>
          <w:noProof/>
        </w:rPr>
        <w:drawing>
          <wp:inline distT="0" distB="0" distL="0" distR="0" wp14:anchorId="5BC86058" wp14:editId="2CAC9BC1">
            <wp:extent cx="6400800" cy="4695825"/>
            <wp:effectExtent l="0" t="0" r="0" b="9525"/>
            <wp:docPr id="314" name="Picture 314" descr="Clicking the Add link opens the General Vendor Contact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
                    <pic:cNvPicPr/>
                  </pic:nvPicPr>
                  <pic:blipFill>
                    <a:blip r:embed="rId25">
                      <a:extLst>
                        <a:ext uri="{28A0092B-C50C-407E-A947-70E740481C1C}">
                          <a14:useLocalDpi xmlns:a14="http://schemas.microsoft.com/office/drawing/2010/main" val="0"/>
                        </a:ext>
                      </a:extLst>
                    </a:blip>
                    <a:stretch>
                      <a:fillRect/>
                    </a:stretch>
                  </pic:blipFill>
                  <pic:spPr>
                    <a:xfrm>
                      <a:off x="0" y="0"/>
                      <a:ext cx="6400800" cy="4695825"/>
                    </a:xfrm>
                    <a:prstGeom prst="rect">
                      <a:avLst/>
                    </a:prstGeom>
                  </pic:spPr>
                </pic:pic>
              </a:graphicData>
            </a:graphic>
          </wp:inline>
        </w:drawing>
      </w:r>
      <w:r w:rsidR="00AB44EC">
        <w:br/>
      </w:r>
      <w:r w:rsidR="00E33C4F">
        <w:br/>
      </w:r>
      <w:r w:rsidR="00CD5D77">
        <w:br w:type="page"/>
      </w:r>
    </w:p>
    <w:p w14:paraId="46B02B8F" w14:textId="148C668F" w:rsidR="00E33C4F" w:rsidRDefault="00AB44EC" w:rsidP="00CD5D77">
      <w:r>
        <w:lastRenderedPageBreak/>
        <w:t xml:space="preserve">After completing the fields, click Save at the bottom of the page. VSS saves the entered information and returns to the Step 2 screen, </w:t>
      </w:r>
      <w:r w:rsidR="004254BA">
        <w:t>summarizing</w:t>
      </w:r>
      <w:r>
        <w:t xml:space="preserve"> the entered information.</w:t>
      </w:r>
    </w:p>
    <w:p w14:paraId="30371C35" w14:textId="1F67AD6F" w:rsidR="00E33C4F" w:rsidRDefault="00AB44EC" w:rsidP="009E0C05">
      <w:r>
        <w:rPr>
          <w:noProof/>
        </w:rPr>
        <w:drawing>
          <wp:inline distT="0" distB="0" distL="0" distR="0" wp14:anchorId="4FA0FEC9" wp14:editId="21D69C2A">
            <wp:extent cx="6400800" cy="2471420"/>
            <wp:effectExtent l="0" t="0" r="0" b="5080"/>
            <wp:docPr id="315" name="Picture 315" descr="The Step 2 screen displays the added contact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
                    <pic:cNvPicPr/>
                  </pic:nvPicPr>
                  <pic:blipFill>
                    <a:blip r:embed="rId26">
                      <a:extLst>
                        <a:ext uri="{28A0092B-C50C-407E-A947-70E740481C1C}">
                          <a14:useLocalDpi xmlns:a14="http://schemas.microsoft.com/office/drawing/2010/main" val="0"/>
                        </a:ext>
                      </a:extLst>
                    </a:blip>
                    <a:stretch>
                      <a:fillRect/>
                    </a:stretch>
                  </pic:blipFill>
                  <pic:spPr>
                    <a:xfrm>
                      <a:off x="0" y="0"/>
                      <a:ext cx="6400800" cy="2471420"/>
                    </a:xfrm>
                    <a:prstGeom prst="rect">
                      <a:avLst/>
                    </a:prstGeom>
                  </pic:spPr>
                </pic:pic>
              </a:graphicData>
            </a:graphic>
          </wp:inline>
        </w:drawing>
      </w:r>
      <w:r>
        <w:br/>
      </w:r>
    </w:p>
    <w:p w14:paraId="67752D73" w14:textId="0616F084" w:rsidR="00AB44EC" w:rsidRDefault="00AB44EC" w:rsidP="009E0C05">
      <w:r>
        <w:t xml:space="preserve">Click Continue to progress to </w:t>
      </w:r>
      <w:r w:rsidR="00A20094">
        <w:t>the Step 3 screen for defining vendor contacts.</w:t>
      </w:r>
      <w:r w:rsidR="00A20094">
        <w:br/>
      </w:r>
      <w:r w:rsidR="00A20094">
        <w:rPr>
          <w:noProof/>
        </w:rPr>
        <w:drawing>
          <wp:inline distT="0" distB="0" distL="0" distR="0" wp14:anchorId="00C4E727" wp14:editId="376D4756">
            <wp:extent cx="6400800" cy="2435225"/>
            <wp:effectExtent l="0" t="0" r="0" b="3175"/>
            <wp:docPr id="316" name="Picture 316" descr="The Step 3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 name=""/>
                    <pic:cNvPicPr/>
                  </pic:nvPicPr>
                  <pic:blipFill>
                    <a:blip r:embed="rId27">
                      <a:extLst>
                        <a:ext uri="{28A0092B-C50C-407E-A947-70E740481C1C}">
                          <a14:useLocalDpi xmlns:a14="http://schemas.microsoft.com/office/drawing/2010/main" val="0"/>
                        </a:ext>
                      </a:extLst>
                    </a:blip>
                    <a:stretch>
                      <a:fillRect/>
                    </a:stretch>
                  </pic:blipFill>
                  <pic:spPr>
                    <a:xfrm>
                      <a:off x="0" y="0"/>
                      <a:ext cx="6400800" cy="2435225"/>
                    </a:xfrm>
                    <a:prstGeom prst="rect">
                      <a:avLst/>
                    </a:prstGeom>
                  </pic:spPr>
                </pic:pic>
              </a:graphicData>
            </a:graphic>
          </wp:inline>
        </w:drawing>
      </w:r>
      <w:r w:rsidR="00A20094">
        <w:br/>
      </w:r>
    </w:p>
    <w:p w14:paraId="22DAF076" w14:textId="77777777" w:rsidR="001A756F" w:rsidRDefault="00A20094" w:rsidP="009E0C05">
      <w:r>
        <w:lastRenderedPageBreak/>
        <w:t>Click New Contact to add a new vendor contact.</w:t>
      </w:r>
      <w:r w:rsidR="001A756F">
        <w:br/>
      </w:r>
      <w:r w:rsidR="001A756F">
        <w:rPr>
          <w:noProof/>
        </w:rPr>
        <w:drawing>
          <wp:inline distT="0" distB="0" distL="0" distR="0" wp14:anchorId="2820E12C" wp14:editId="5D7E2B1D">
            <wp:extent cx="6400800" cy="5058410"/>
            <wp:effectExtent l="0" t="0" r="0" b="8890"/>
            <wp:docPr id="318" name="Picture 318" descr="Clicking New Contact provides fields to add a new general vendor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 name=""/>
                    <pic:cNvPicPr/>
                  </pic:nvPicPr>
                  <pic:blipFill>
                    <a:blip r:embed="rId28">
                      <a:extLst>
                        <a:ext uri="{28A0092B-C50C-407E-A947-70E740481C1C}">
                          <a14:useLocalDpi xmlns:a14="http://schemas.microsoft.com/office/drawing/2010/main" val="0"/>
                        </a:ext>
                      </a:extLst>
                    </a:blip>
                    <a:stretch>
                      <a:fillRect/>
                    </a:stretch>
                  </pic:blipFill>
                  <pic:spPr>
                    <a:xfrm>
                      <a:off x="0" y="0"/>
                      <a:ext cx="6400800" cy="5058410"/>
                    </a:xfrm>
                    <a:prstGeom prst="rect">
                      <a:avLst/>
                    </a:prstGeom>
                  </pic:spPr>
                </pic:pic>
              </a:graphicData>
            </a:graphic>
          </wp:inline>
        </w:drawing>
      </w:r>
      <w:r w:rsidR="001A756F">
        <w:br/>
      </w:r>
    </w:p>
    <w:p w14:paraId="6474D698" w14:textId="77777777" w:rsidR="004254BA" w:rsidRDefault="001A756F" w:rsidP="009E0C05">
      <w:r>
        <w:t>Complete the fields and click Save.</w:t>
      </w:r>
      <w:r w:rsidR="004254BA">
        <w:t xml:space="preserve"> VSS saves the entered information and returns to the Step 3 screen, summarizing the entered information.</w:t>
      </w:r>
      <w:r w:rsidR="004254BA">
        <w:br/>
      </w:r>
      <w:r w:rsidR="004254BA">
        <w:rPr>
          <w:noProof/>
        </w:rPr>
        <w:lastRenderedPageBreak/>
        <w:drawing>
          <wp:inline distT="0" distB="0" distL="0" distR="0" wp14:anchorId="13A443FB" wp14:editId="4866F518">
            <wp:extent cx="6400800" cy="3342640"/>
            <wp:effectExtent l="0" t="0" r="0" b="0"/>
            <wp:docPr id="319" name="Picture 319" descr="The Step 3 screen provides the information that was ad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
                    <pic:cNvPicPr/>
                  </pic:nvPicPr>
                  <pic:blipFill>
                    <a:blip r:embed="rId29">
                      <a:extLst>
                        <a:ext uri="{28A0092B-C50C-407E-A947-70E740481C1C}">
                          <a14:useLocalDpi xmlns:a14="http://schemas.microsoft.com/office/drawing/2010/main" val="0"/>
                        </a:ext>
                      </a:extLst>
                    </a:blip>
                    <a:stretch>
                      <a:fillRect/>
                    </a:stretch>
                  </pic:blipFill>
                  <pic:spPr>
                    <a:xfrm>
                      <a:off x="0" y="0"/>
                      <a:ext cx="6400800" cy="3342640"/>
                    </a:xfrm>
                    <a:prstGeom prst="rect">
                      <a:avLst/>
                    </a:prstGeom>
                  </pic:spPr>
                </pic:pic>
              </a:graphicData>
            </a:graphic>
          </wp:inline>
        </w:drawing>
      </w:r>
      <w:r w:rsidR="004254BA">
        <w:br/>
      </w:r>
    </w:p>
    <w:p w14:paraId="25077D06" w14:textId="77777777" w:rsidR="00ED07E6" w:rsidRDefault="00A56580" w:rsidP="009E0C05">
      <w:pPr>
        <w:rPr>
          <w:noProof/>
        </w:rPr>
      </w:pPr>
      <w:r>
        <w:t>Click</w:t>
      </w:r>
      <w:r w:rsidR="004254BA">
        <w:t xml:space="preserve"> Continue</w:t>
      </w:r>
      <w:r>
        <w:t xml:space="preserve"> to progress to the Step 4 screen</w:t>
      </w:r>
      <w:r w:rsidR="004254BA">
        <w:t>.</w:t>
      </w:r>
      <w:r w:rsidR="00ED07E6">
        <w:t xml:space="preserve"> </w:t>
      </w:r>
      <w:r w:rsidR="00ED07E6">
        <w:br/>
        <w:t>In this example, the Step 4 screen provides additional values to specify for the vendor, such as a preferred shipping vendor.</w:t>
      </w:r>
      <w:r w:rsidR="00ED07E6">
        <w:br/>
      </w:r>
      <w:r w:rsidR="00ED07E6">
        <w:rPr>
          <w:noProof/>
        </w:rPr>
        <w:drawing>
          <wp:inline distT="0" distB="0" distL="0" distR="0" wp14:anchorId="2AC0D1C7" wp14:editId="0BFDCA43">
            <wp:extent cx="6400800" cy="3031490"/>
            <wp:effectExtent l="0" t="0" r="0" b="0"/>
            <wp:docPr id="74" name="Picture 74" descr="The Step 4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
                    <pic:cNvPicPr/>
                  </pic:nvPicPr>
                  <pic:blipFill>
                    <a:blip r:embed="rId30">
                      <a:extLst>
                        <a:ext uri="{28A0092B-C50C-407E-A947-70E740481C1C}">
                          <a14:useLocalDpi xmlns:a14="http://schemas.microsoft.com/office/drawing/2010/main" val="0"/>
                        </a:ext>
                      </a:extLst>
                    </a:blip>
                    <a:stretch>
                      <a:fillRect/>
                    </a:stretch>
                  </pic:blipFill>
                  <pic:spPr>
                    <a:xfrm>
                      <a:off x="0" y="0"/>
                      <a:ext cx="6400800" cy="3031490"/>
                    </a:xfrm>
                    <a:prstGeom prst="rect">
                      <a:avLst/>
                    </a:prstGeom>
                  </pic:spPr>
                </pic:pic>
              </a:graphicData>
            </a:graphic>
          </wp:inline>
        </w:drawing>
      </w:r>
      <w:r>
        <w:br/>
      </w:r>
    </w:p>
    <w:p w14:paraId="160BCA21" w14:textId="77777777" w:rsidR="00BC5211" w:rsidRDefault="00ED07E6" w:rsidP="00BC5211">
      <w:pPr>
        <w:keepNext/>
        <w:keepLines/>
        <w:rPr>
          <w:noProof/>
        </w:rPr>
      </w:pPr>
      <w:r>
        <w:rPr>
          <w:noProof/>
        </w:rPr>
        <w:lastRenderedPageBreak/>
        <w:t>Select the additional values as required and then click Continue to progress to the Step 5 screen.</w:t>
      </w:r>
      <w:r w:rsidR="00BC5211">
        <w:rPr>
          <w:noProof/>
        </w:rPr>
        <w:t xml:space="preserve"> In this example, VSS provides the Select Commodities screen for choosing the commodity codes to associate with the vendor. </w:t>
      </w:r>
      <w:r w:rsidR="00BC5211">
        <w:rPr>
          <w:noProof/>
        </w:rPr>
        <w:br/>
      </w:r>
      <w:r w:rsidR="00BC5211">
        <w:rPr>
          <w:noProof/>
        </w:rPr>
        <w:drawing>
          <wp:inline distT="0" distB="0" distL="0" distR="0" wp14:anchorId="2A9AB3C8" wp14:editId="468BC8AE">
            <wp:extent cx="6400800" cy="6492240"/>
            <wp:effectExtent l="0" t="0" r="0" b="3810"/>
            <wp:docPr id="77" name="Picture 77" descr="The Step 5 screen provides options to select commod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
                    <pic:cNvPicPr/>
                  </pic:nvPicPr>
                  <pic:blipFill>
                    <a:blip r:embed="rId31">
                      <a:extLst>
                        <a:ext uri="{28A0092B-C50C-407E-A947-70E740481C1C}">
                          <a14:useLocalDpi xmlns:a14="http://schemas.microsoft.com/office/drawing/2010/main" val="0"/>
                        </a:ext>
                      </a:extLst>
                    </a:blip>
                    <a:stretch>
                      <a:fillRect/>
                    </a:stretch>
                  </pic:blipFill>
                  <pic:spPr>
                    <a:xfrm>
                      <a:off x="0" y="0"/>
                      <a:ext cx="6400800" cy="6492240"/>
                    </a:xfrm>
                    <a:prstGeom prst="rect">
                      <a:avLst/>
                    </a:prstGeom>
                  </pic:spPr>
                </pic:pic>
              </a:graphicData>
            </a:graphic>
          </wp:inline>
        </w:drawing>
      </w:r>
      <w:r w:rsidR="00BC5211">
        <w:rPr>
          <w:noProof/>
        </w:rPr>
        <w:br/>
      </w:r>
    </w:p>
    <w:p w14:paraId="101D1C1E" w14:textId="77777777" w:rsidR="00BC5211" w:rsidRDefault="00BC5211" w:rsidP="00BC5211">
      <w:pPr>
        <w:keepNext/>
        <w:keepLines/>
        <w:rPr>
          <w:noProof/>
        </w:rPr>
      </w:pPr>
      <w:r>
        <w:rPr>
          <w:noProof/>
        </w:rPr>
        <w:t>Enter keywords or commodity codes in the Search box to refine the list of provided codes.</w:t>
      </w:r>
    </w:p>
    <w:p w14:paraId="2D13A44B" w14:textId="77777777" w:rsidR="002913FD" w:rsidRDefault="00BC5211" w:rsidP="00BC5211">
      <w:pPr>
        <w:keepNext/>
        <w:keepLines/>
        <w:rPr>
          <w:noProof/>
        </w:rPr>
      </w:pPr>
      <w:r>
        <w:rPr>
          <w:noProof/>
        </w:rPr>
        <w:lastRenderedPageBreak/>
        <w:t>Select the check box for each commodity code to associate with the vendor, and click Add to associate the selected commodity codes with the vendor.</w:t>
      </w:r>
      <w:r>
        <w:rPr>
          <w:noProof/>
        </w:rPr>
        <w:br/>
      </w:r>
      <w:r>
        <w:rPr>
          <w:noProof/>
        </w:rPr>
        <w:drawing>
          <wp:inline distT="0" distB="0" distL="0" distR="0" wp14:anchorId="2136AE61" wp14:editId="6C17E215">
            <wp:extent cx="6400800" cy="2050415"/>
            <wp:effectExtent l="0" t="0" r="0" b="6985"/>
            <wp:docPr id="79" name="Picture 79" descr="Selecting a commodity check box and clicking Add associates the selected commodity with the ven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
                    <pic:cNvPicPr/>
                  </pic:nvPicPr>
                  <pic:blipFill>
                    <a:blip r:embed="rId32">
                      <a:extLst>
                        <a:ext uri="{28A0092B-C50C-407E-A947-70E740481C1C}">
                          <a14:useLocalDpi xmlns:a14="http://schemas.microsoft.com/office/drawing/2010/main" val="0"/>
                        </a:ext>
                      </a:extLst>
                    </a:blip>
                    <a:stretch>
                      <a:fillRect/>
                    </a:stretch>
                  </pic:blipFill>
                  <pic:spPr>
                    <a:xfrm>
                      <a:off x="0" y="0"/>
                      <a:ext cx="6400800" cy="2050415"/>
                    </a:xfrm>
                    <a:prstGeom prst="rect">
                      <a:avLst/>
                    </a:prstGeom>
                  </pic:spPr>
                </pic:pic>
              </a:graphicData>
            </a:graphic>
          </wp:inline>
        </w:drawing>
      </w:r>
      <w:r>
        <w:rPr>
          <w:noProof/>
        </w:rPr>
        <w:br/>
      </w:r>
    </w:p>
    <w:p w14:paraId="17714344" w14:textId="2EBD3E81" w:rsidR="002130BD" w:rsidRDefault="002130BD" w:rsidP="00BC5211">
      <w:pPr>
        <w:keepNext/>
        <w:keepLines/>
        <w:rPr>
          <w:noProof/>
        </w:rPr>
      </w:pPr>
      <w:r>
        <w:rPr>
          <w:noProof/>
        </w:rPr>
        <w:lastRenderedPageBreak/>
        <w:t>Use the Remove option to delete any currently associated commodity codes.</w:t>
      </w:r>
      <w:r w:rsidR="00AC331F">
        <w:rPr>
          <w:noProof/>
        </w:rPr>
        <w:t>Click Continue to progress to the next step</w:t>
      </w:r>
      <w:r>
        <w:rPr>
          <w:noProof/>
        </w:rPr>
        <w:t xml:space="preserve"> to review the entered information prior to submitting the vendor registration</w:t>
      </w:r>
      <w:r w:rsidR="00AC331F">
        <w:rPr>
          <w:noProof/>
        </w:rPr>
        <w:t>.</w:t>
      </w:r>
      <w:r>
        <w:rPr>
          <w:noProof/>
        </w:rPr>
        <w:br/>
      </w:r>
      <w:r>
        <w:rPr>
          <w:noProof/>
        </w:rPr>
        <w:drawing>
          <wp:inline distT="0" distB="0" distL="0" distR="0" wp14:anchorId="2DF7EC5B" wp14:editId="2A65EEF4">
            <wp:extent cx="6400800" cy="6807835"/>
            <wp:effectExtent l="0" t="0" r="0" b="0"/>
            <wp:docPr id="80" name="Picture 80" descr="The final step provides the fields for review prior to finaliz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
                    <pic:cNvPicPr/>
                  </pic:nvPicPr>
                  <pic:blipFill>
                    <a:blip r:embed="rId33">
                      <a:extLst>
                        <a:ext uri="{28A0092B-C50C-407E-A947-70E740481C1C}">
                          <a14:useLocalDpi xmlns:a14="http://schemas.microsoft.com/office/drawing/2010/main" val="0"/>
                        </a:ext>
                      </a:extLst>
                    </a:blip>
                    <a:stretch>
                      <a:fillRect/>
                    </a:stretch>
                  </pic:blipFill>
                  <pic:spPr>
                    <a:xfrm>
                      <a:off x="0" y="0"/>
                      <a:ext cx="6400800" cy="6807835"/>
                    </a:xfrm>
                    <a:prstGeom prst="rect">
                      <a:avLst/>
                    </a:prstGeom>
                  </pic:spPr>
                </pic:pic>
              </a:graphicData>
            </a:graphic>
          </wp:inline>
        </w:drawing>
      </w:r>
      <w:r>
        <w:rPr>
          <w:noProof/>
        </w:rPr>
        <w:br/>
      </w:r>
    </w:p>
    <w:p w14:paraId="58364F74" w14:textId="297141B9" w:rsidR="00A33C60" w:rsidRDefault="002130BD" w:rsidP="00A022EC">
      <w:pPr>
        <w:keepNext/>
        <w:keepLines/>
      </w:pPr>
      <w:r>
        <w:rPr>
          <w:noProof/>
        </w:rPr>
        <w:lastRenderedPageBreak/>
        <w:t>Click Register to complete the registration.</w:t>
      </w:r>
      <w:r w:rsidR="006A7CFB">
        <w:rPr>
          <w:noProof/>
        </w:rPr>
        <w:t xml:space="preserve"> You must click the Register option only once and remain on the page</w:t>
      </w:r>
      <w:r w:rsidR="008564D7">
        <w:rPr>
          <w:noProof/>
        </w:rPr>
        <w:t>. If the registration is successful, VSS provides a Registration Confirmation page.</w:t>
      </w:r>
      <w:r>
        <w:rPr>
          <w:noProof/>
        </w:rPr>
        <w:br/>
      </w:r>
      <w:r w:rsidR="006A7CFB">
        <w:rPr>
          <w:noProof/>
        </w:rPr>
        <w:drawing>
          <wp:inline distT="0" distB="0" distL="0" distR="0" wp14:anchorId="0F23098D" wp14:editId="6D18D121">
            <wp:extent cx="6400800" cy="3339465"/>
            <wp:effectExtent l="0" t="0" r="0" b="0"/>
            <wp:docPr id="82" name="Picture 82" descr="The information is saved and the Registration Confirmation page ap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
                    <pic:cNvPicPr/>
                  </pic:nvPicPr>
                  <pic:blipFill>
                    <a:blip r:embed="rId34">
                      <a:extLst>
                        <a:ext uri="{28A0092B-C50C-407E-A947-70E740481C1C}">
                          <a14:useLocalDpi xmlns:a14="http://schemas.microsoft.com/office/drawing/2010/main" val="0"/>
                        </a:ext>
                      </a:extLst>
                    </a:blip>
                    <a:stretch>
                      <a:fillRect/>
                    </a:stretch>
                  </pic:blipFill>
                  <pic:spPr>
                    <a:xfrm>
                      <a:off x="0" y="0"/>
                      <a:ext cx="6400800" cy="3339465"/>
                    </a:xfrm>
                    <a:prstGeom prst="rect">
                      <a:avLst/>
                    </a:prstGeom>
                  </pic:spPr>
                </pic:pic>
              </a:graphicData>
            </a:graphic>
          </wp:inline>
        </w:drawing>
      </w:r>
      <w:r w:rsidR="00ED07E6">
        <w:rPr>
          <w:noProof/>
        </w:rPr>
        <w:br/>
      </w:r>
      <w:r w:rsidR="00ED07E6">
        <w:br/>
      </w:r>
      <w:r w:rsidR="009E0C05" w:rsidRPr="001652A5">
        <w:t xml:space="preserve">Newly registered vendors only have access to the Home, Vendor Self Service, </w:t>
      </w:r>
      <w:r w:rsidR="009E0C05">
        <w:t xml:space="preserve">and Vendor Information </w:t>
      </w:r>
      <w:r w:rsidR="00A022EC">
        <w:t>tabs</w:t>
      </w:r>
      <w:r w:rsidR="009E0C05" w:rsidRPr="001652A5">
        <w:t xml:space="preserve">. </w:t>
      </w:r>
      <w:r w:rsidR="00FB7B4A">
        <w:t>LPPS</w:t>
      </w:r>
      <w:r w:rsidR="009E0C05" w:rsidRPr="001652A5">
        <w:t xml:space="preserve"> must grant the vendor access to additional</w:t>
      </w:r>
      <w:r w:rsidR="00A022EC">
        <w:t xml:space="preserve"> </w:t>
      </w:r>
      <w:r w:rsidR="009E0C05" w:rsidRPr="001652A5">
        <w:t>options.</w:t>
      </w:r>
      <w:r w:rsidR="009E0C05">
        <w:t xml:space="preserve"> </w:t>
      </w:r>
    </w:p>
    <w:p w14:paraId="50AA5B8B" w14:textId="77777777" w:rsidR="00A33C60" w:rsidRDefault="00A33C60">
      <w:r>
        <w:br w:type="page"/>
      </w:r>
    </w:p>
    <w:p w14:paraId="7091B692" w14:textId="6055184F" w:rsidR="004A2420" w:rsidRDefault="008C5BFD" w:rsidP="008C5BFD">
      <w:pPr>
        <w:pStyle w:val="TitlePage"/>
      </w:pPr>
      <w:bookmarkStart w:id="20" w:name="_Toc146273884"/>
      <w:r>
        <w:lastRenderedPageBreak/>
        <w:t>Vendor Self Service</w:t>
      </w:r>
      <w:bookmarkEnd w:id="20"/>
    </w:p>
    <w:p w14:paraId="5F4A94C1" w14:textId="4B0C165F" w:rsidR="004A2420" w:rsidRDefault="008C5BFD" w:rsidP="009E0C05">
      <w:r>
        <w:t xml:space="preserve">The Vendor Self Service home page provides the vendor’s profile information and access to the options that </w:t>
      </w:r>
      <w:r w:rsidR="00F05E38">
        <w:t>LPPS</w:t>
      </w:r>
      <w:r>
        <w:t xml:space="preserve"> makes available</w:t>
      </w:r>
      <w:r w:rsidR="00890D64">
        <w:t>, such as Invoices, Checks, Purchase Orders, Contracts, and Bids</w:t>
      </w:r>
      <w:r>
        <w:t>.</w:t>
      </w:r>
    </w:p>
    <w:p w14:paraId="65A9698A" w14:textId="1BE8D25B" w:rsidR="009E0C05" w:rsidRDefault="00AE47A0" w:rsidP="009E0C05">
      <w:r>
        <w:rPr>
          <w:noProof/>
        </w:rPr>
        <w:drawing>
          <wp:inline distT="0" distB="0" distL="0" distR="0" wp14:anchorId="1A5EF0C8" wp14:editId="6F5E638B">
            <wp:extent cx="5995120" cy="5177928"/>
            <wp:effectExtent l="0" t="0" r="5715" b="3810"/>
            <wp:docPr id="103" name="Picture 103" descr="The Vendor Self Service hom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
                    <pic:cNvPicPr/>
                  </pic:nvPicPr>
                  <pic:blipFill>
                    <a:blip r:embed="rId35">
                      <a:extLst>
                        <a:ext uri="{28A0092B-C50C-407E-A947-70E740481C1C}">
                          <a14:useLocalDpi xmlns:a14="http://schemas.microsoft.com/office/drawing/2010/main" val="0"/>
                        </a:ext>
                      </a:extLst>
                    </a:blip>
                    <a:stretch>
                      <a:fillRect/>
                    </a:stretch>
                  </pic:blipFill>
                  <pic:spPr>
                    <a:xfrm>
                      <a:off x="0" y="0"/>
                      <a:ext cx="6003614" cy="5185264"/>
                    </a:xfrm>
                    <a:prstGeom prst="rect">
                      <a:avLst/>
                    </a:prstGeom>
                  </pic:spPr>
                </pic:pic>
              </a:graphicData>
            </a:graphic>
          </wp:inline>
        </w:drawing>
      </w:r>
    </w:p>
    <w:p w14:paraId="2F42B477" w14:textId="77777777" w:rsidR="009E0C05" w:rsidRDefault="009E0C05" w:rsidP="009E0C05"/>
    <w:p w14:paraId="2D121133" w14:textId="77777777" w:rsidR="009E0C05" w:rsidRDefault="009E0C05" w:rsidP="009E0C05">
      <w:r>
        <w:t>Clicking the login option in the header displays the following menu options:</w:t>
      </w:r>
    </w:p>
    <w:p w14:paraId="05F9056A" w14:textId="09055B84" w:rsidR="00AE47A0" w:rsidRDefault="00AE47A0" w:rsidP="009E0C05">
      <w:pPr>
        <w:pStyle w:val="ListParagraph"/>
        <w:numPr>
          <w:ilvl w:val="0"/>
          <w:numId w:val="72"/>
        </w:numPr>
      </w:pPr>
      <w:r>
        <w:t>Home</w:t>
      </w:r>
      <w:r>
        <w:rPr>
          <w:rFonts w:cs="Arial"/>
        </w:rPr>
        <w:t>—</w:t>
      </w:r>
      <w:r w:rsidR="00833354">
        <w:rPr>
          <w:rFonts w:cs="Arial"/>
        </w:rPr>
        <w:t>Opens the default Self Service home screen.</w:t>
      </w:r>
    </w:p>
    <w:p w14:paraId="292A8E72" w14:textId="30E6167A" w:rsidR="009E0C05" w:rsidRPr="009B17A2" w:rsidRDefault="009E0C05" w:rsidP="009E0C05">
      <w:pPr>
        <w:pStyle w:val="ListParagraph"/>
        <w:numPr>
          <w:ilvl w:val="0"/>
          <w:numId w:val="72"/>
        </w:numPr>
      </w:pPr>
      <w:r w:rsidRPr="009B17A2">
        <w:t>My Account</w:t>
      </w:r>
      <w:r w:rsidR="00AE47A0">
        <w:rPr>
          <w:rFonts w:cs="Arial"/>
        </w:rPr>
        <w:t>—</w:t>
      </w:r>
      <w:r w:rsidRPr="009B17A2">
        <w:t>Opens the My Account page containing the vendor’s account information.</w:t>
      </w:r>
    </w:p>
    <w:p w14:paraId="60A778BD" w14:textId="3BF9A5BC" w:rsidR="009E0C05" w:rsidRDefault="009E0C05" w:rsidP="009E0C05">
      <w:pPr>
        <w:pStyle w:val="ListParagraph"/>
        <w:numPr>
          <w:ilvl w:val="0"/>
          <w:numId w:val="72"/>
        </w:numPr>
      </w:pPr>
      <w:r w:rsidRPr="009B17A2">
        <w:t>Log Out</w:t>
      </w:r>
      <w:r w:rsidR="00AE47A0">
        <w:rPr>
          <w:rFonts w:cs="Arial"/>
        </w:rPr>
        <w:t>—</w:t>
      </w:r>
      <w:r w:rsidRPr="009B17A2">
        <w:t xml:space="preserve">Logs the vendor out of </w:t>
      </w:r>
      <w:r>
        <w:t xml:space="preserve">Vendor </w:t>
      </w:r>
      <w:r w:rsidRPr="009B17A2">
        <w:t>Self Service.</w:t>
      </w:r>
      <w:r w:rsidR="00D03ACB">
        <w:br/>
      </w:r>
    </w:p>
    <w:p w14:paraId="13CFD5E3" w14:textId="5017B975" w:rsidR="009E0C05" w:rsidRDefault="00D03ACB" w:rsidP="009E0C05">
      <w:r>
        <w:rPr>
          <w:noProof/>
        </w:rPr>
        <w:drawing>
          <wp:inline distT="0" distB="0" distL="0" distR="0" wp14:anchorId="4CB264C3" wp14:editId="302D4670">
            <wp:extent cx="6400800" cy="1167765"/>
            <wp:effectExtent l="0" t="0" r="0" b="0"/>
            <wp:docPr id="104" name="Picture 104" descr="The login option provides menu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400800" cy="1167765"/>
                    </a:xfrm>
                    <a:prstGeom prst="rect">
                      <a:avLst/>
                    </a:prstGeom>
                  </pic:spPr>
                </pic:pic>
              </a:graphicData>
            </a:graphic>
          </wp:inline>
        </w:drawing>
      </w:r>
      <w:r w:rsidR="008C5BFD">
        <w:br/>
      </w:r>
    </w:p>
    <w:p w14:paraId="210C8DBA" w14:textId="17ADB0B3" w:rsidR="00416AF4" w:rsidRDefault="009E0C05">
      <w:r>
        <w:lastRenderedPageBreak/>
        <w:t xml:space="preserve">The Resources option in the header provides a menu of links or documents provided by </w:t>
      </w:r>
      <w:r w:rsidR="00E332A2">
        <w:t>LPPS</w:t>
      </w:r>
      <w:r>
        <w:t xml:space="preserve">. </w:t>
      </w:r>
      <w:r w:rsidR="00833354">
        <w:br/>
      </w:r>
      <w:r w:rsidR="00833354">
        <w:rPr>
          <w:noProof/>
        </w:rPr>
        <w:drawing>
          <wp:inline distT="0" distB="0" distL="0" distR="0" wp14:anchorId="0050A813" wp14:editId="52FC3294">
            <wp:extent cx="6400800" cy="990600"/>
            <wp:effectExtent l="0" t="0" r="0" b="0"/>
            <wp:docPr id="105" name="Picture 105" descr="The Resources option in th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400800" cy="990600"/>
                    </a:xfrm>
                    <a:prstGeom prst="rect">
                      <a:avLst/>
                    </a:prstGeom>
                  </pic:spPr>
                </pic:pic>
              </a:graphicData>
            </a:graphic>
          </wp:inline>
        </w:drawing>
      </w:r>
    </w:p>
    <w:p w14:paraId="671E0308" w14:textId="77777777" w:rsidR="008C5BFD" w:rsidRDefault="008C5BFD" w:rsidP="009E0C05"/>
    <w:p w14:paraId="6B1C409E" w14:textId="3C2E9B4A" w:rsidR="009E0C05" w:rsidRDefault="009E0C05" w:rsidP="009E0C05">
      <w:r>
        <w:t xml:space="preserve">On the Vendor </w:t>
      </w:r>
      <w:r w:rsidR="00890D64">
        <w:t xml:space="preserve">Self Service </w:t>
      </w:r>
      <w:r>
        <w:t xml:space="preserve">page, the </w:t>
      </w:r>
      <w:r w:rsidR="00C11315">
        <w:t>headings</w:t>
      </w:r>
      <w:r>
        <w:t xml:space="preserve"> for the individual information groups include options for searching and viewing related information</w:t>
      </w:r>
      <w:r w:rsidR="0030738B">
        <w:t>, if enabled by site administrators</w:t>
      </w:r>
      <w:r>
        <w:t xml:space="preserve">. </w:t>
      </w:r>
      <w:r w:rsidR="00833354">
        <w:br/>
      </w:r>
      <w:r w:rsidR="00833354">
        <w:rPr>
          <w:noProof/>
        </w:rPr>
        <w:drawing>
          <wp:inline distT="0" distB="0" distL="0" distR="0" wp14:anchorId="31E56F0D" wp14:editId="39436999">
            <wp:extent cx="6400800" cy="5528310"/>
            <wp:effectExtent l="0" t="0" r="0" b="0"/>
            <wp:docPr id="106" name="Picture 106" descr="Options to search and view data are available with the headings for each information group, such as Invoices or Checks, if en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
                    <pic:cNvPicPr/>
                  </pic:nvPicPr>
                  <pic:blipFill>
                    <a:blip r:embed="rId38">
                      <a:extLst>
                        <a:ext uri="{28A0092B-C50C-407E-A947-70E740481C1C}">
                          <a14:useLocalDpi xmlns:a14="http://schemas.microsoft.com/office/drawing/2010/main" val="0"/>
                        </a:ext>
                      </a:extLst>
                    </a:blip>
                    <a:stretch>
                      <a:fillRect/>
                    </a:stretch>
                  </pic:blipFill>
                  <pic:spPr>
                    <a:xfrm>
                      <a:off x="0" y="0"/>
                      <a:ext cx="6400800" cy="5528310"/>
                    </a:xfrm>
                    <a:prstGeom prst="rect">
                      <a:avLst/>
                    </a:prstGeom>
                  </pic:spPr>
                </pic:pic>
              </a:graphicData>
            </a:graphic>
          </wp:inline>
        </w:drawing>
      </w:r>
    </w:p>
    <w:p w14:paraId="406ECB64" w14:textId="77777777" w:rsidR="006D6EEB" w:rsidRDefault="006D6EEB" w:rsidP="009E0C05">
      <w:pPr>
        <w:rPr>
          <w:noProof/>
        </w:rPr>
      </w:pPr>
    </w:p>
    <w:p w14:paraId="35E7F013" w14:textId="77777777" w:rsidR="009E0C05" w:rsidRDefault="009E0C05" w:rsidP="009E0C05">
      <w:pPr>
        <w:rPr>
          <w:noProof/>
        </w:rPr>
      </w:pPr>
    </w:p>
    <w:p w14:paraId="346E0536" w14:textId="77777777" w:rsidR="006D6EEB" w:rsidRDefault="006D6EEB">
      <w:pPr>
        <w:rPr>
          <w:b/>
          <w:bCs/>
          <w:color w:val="365F91"/>
          <w:sz w:val="44"/>
          <w:szCs w:val="28"/>
        </w:rPr>
      </w:pPr>
      <w:r>
        <w:br w:type="page"/>
      </w:r>
    </w:p>
    <w:p w14:paraId="55F9F4D1" w14:textId="733ADE45" w:rsidR="006D6EEB" w:rsidRDefault="006D6EEB" w:rsidP="006D6EEB">
      <w:pPr>
        <w:pStyle w:val="TitlePage"/>
      </w:pPr>
      <w:bookmarkStart w:id="21" w:name="_Toc146273885"/>
      <w:r>
        <w:lastRenderedPageBreak/>
        <w:t>Vendor Information</w:t>
      </w:r>
      <w:bookmarkEnd w:id="21"/>
    </w:p>
    <w:p w14:paraId="6252732E" w14:textId="0480A300" w:rsidR="009E0C05" w:rsidRDefault="009E0C05" w:rsidP="009E0C05">
      <w:r w:rsidRPr="007309B7">
        <w:t>Clicking V</w:t>
      </w:r>
      <w:r w:rsidR="0001005A">
        <w:t>endor Information provides the Vendor Information page. The Vendor Information</w:t>
      </w:r>
      <w:r w:rsidRPr="007309B7">
        <w:t xml:space="preserve"> page groups profile information by category. By clicking Change, a vendor can update the information in that group.</w:t>
      </w:r>
      <w:r w:rsidR="0001005A">
        <w:br/>
      </w:r>
      <w:r w:rsidR="0001005A">
        <w:rPr>
          <w:noProof/>
        </w:rPr>
        <w:drawing>
          <wp:inline distT="0" distB="0" distL="0" distR="0" wp14:anchorId="55BBDA4F" wp14:editId="5C5EAF70">
            <wp:extent cx="6400800" cy="4872355"/>
            <wp:effectExtent l="0" t="0" r="0" b="4445"/>
            <wp:docPr id="133" name="Picture 133" descr="The Vendor Inform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
                    <pic:cNvPicPr/>
                  </pic:nvPicPr>
                  <pic:blipFill>
                    <a:blip r:embed="rId39">
                      <a:extLst>
                        <a:ext uri="{28A0092B-C50C-407E-A947-70E740481C1C}">
                          <a14:useLocalDpi xmlns:a14="http://schemas.microsoft.com/office/drawing/2010/main" val="0"/>
                        </a:ext>
                      </a:extLst>
                    </a:blip>
                    <a:stretch>
                      <a:fillRect/>
                    </a:stretch>
                  </pic:blipFill>
                  <pic:spPr>
                    <a:xfrm>
                      <a:off x="0" y="0"/>
                      <a:ext cx="6400800" cy="4872355"/>
                    </a:xfrm>
                    <a:prstGeom prst="rect">
                      <a:avLst/>
                    </a:prstGeom>
                  </pic:spPr>
                </pic:pic>
              </a:graphicData>
            </a:graphic>
          </wp:inline>
        </w:drawing>
      </w:r>
    </w:p>
    <w:p w14:paraId="1019864D" w14:textId="77777777" w:rsidR="009E0C05" w:rsidRDefault="009E0C05" w:rsidP="009E0C05"/>
    <w:p w14:paraId="3E42029A" w14:textId="34FD3EDD" w:rsidR="009E0C05" w:rsidRDefault="009E0C05" w:rsidP="009E0C05">
      <w:r>
        <w:t xml:space="preserve">The General Information group contains the vendor’s address and contact information, type and foreign entity status, minority business enterprise status and certifications, and discount terms. If your VSS administrator has enabled viewing of banking information on vendor profiles, the General Information group also displays the vendor’s banking information. </w:t>
      </w:r>
    </w:p>
    <w:p w14:paraId="056AA47E" w14:textId="77777777" w:rsidR="009E0C05" w:rsidRDefault="009E0C05" w:rsidP="009E0C05"/>
    <w:p w14:paraId="67352161" w14:textId="69531395" w:rsidR="009E0C05" w:rsidRDefault="009E0C05" w:rsidP="009E0C05">
      <w:r>
        <w:lastRenderedPageBreak/>
        <w:t>The Address Information group displays the vendor’s remittance address and contact information</w:t>
      </w:r>
      <w:r w:rsidR="0001005A">
        <w:t>.</w:t>
      </w:r>
      <w:r w:rsidR="0001005A">
        <w:br/>
      </w:r>
      <w:r w:rsidR="0001005A">
        <w:rPr>
          <w:noProof/>
        </w:rPr>
        <w:drawing>
          <wp:inline distT="0" distB="0" distL="0" distR="0" wp14:anchorId="379652A2" wp14:editId="6AEB5943">
            <wp:extent cx="5581937" cy="2190863"/>
            <wp:effectExtent l="0" t="0" r="0" b="0"/>
            <wp:docPr id="134" name="Picture 134" descr="The Address Information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
                    <pic:cNvPicPr/>
                  </pic:nvPicPr>
                  <pic:blipFill>
                    <a:blip r:embed="rId40">
                      <a:extLst>
                        <a:ext uri="{28A0092B-C50C-407E-A947-70E740481C1C}">
                          <a14:useLocalDpi xmlns:a14="http://schemas.microsoft.com/office/drawing/2010/main" val="0"/>
                        </a:ext>
                      </a:extLst>
                    </a:blip>
                    <a:stretch>
                      <a:fillRect/>
                    </a:stretch>
                  </pic:blipFill>
                  <pic:spPr>
                    <a:xfrm>
                      <a:off x="0" y="0"/>
                      <a:ext cx="5581937" cy="2190863"/>
                    </a:xfrm>
                    <a:prstGeom prst="rect">
                      <a:avLst/>
                    </a:prstGeom>
                  </pic:spPr>
                </pic:pic>
              </a:graphicData>
            </a:graphic>
          </wp:inline>
        </w:drawing>
      </w:r>
      <w:r w:rsidR="0001005A">
        <w:br/>
      </w:r>
    </w:p>
    <w:p w14:paraId="565B6634" w14:textId="7BCAC41A" w:rsidR="009E0C05" w:rsidRDefault="0001005A" w:rsidP="009E0C05">
      <w:r>
        <w:t>The Contacts group lists the vendor’s contact persons and information.</w:t>
      </w:r>
      <w:r>
        <w:br/>
      </w:r>
      <w:r>
        <w:rPr>
          <w:noProof/>
        </w:rPr>
        <w:drawing>
          <wp:inline distT="0" distB="0" distL="0" distR="0" wp14:anchorId="62321B48" wp14:editId="0E2C2748">
            <wp:extent cx="5594638" cy="1828894"/>
            <wp:effectExtent l="0" t="0" r="6350" b="0"/>
            <wp:docPr id="135" name="Picture 135" descr="The Contact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
                    <pic:cNvPicPr/>
                  </pic:nvPicPr>
                  <pic:blipFill>
                    <a:blip r:embed="rId41">
                      <a:extLst>
                        <a:ext uri="{28A0092B-C50C-407E-A947-70E740481C1C}">
                          <a14:useLocalDpi xmlns:a14="http://schemas.microsoft.com/office/drawing/2010/main" val="0"/>
                        </a:ext>
                      </a:extLst>
                    </a:blip>
                    <a:stretch>
                      <a:fillRect/>
                    </a:stretch>
                  </pic:blipFill>
                  <pic:spPr>
                    <a:xfrm>
                      <a:off x="0" y="0"/>
                      <a:ext cx="5594638" cy="1828894"/>
                    </a:xfrm>
                    <a:prstGeom prst="rect">
                      <a:avLst/>
                    </a:prstGeom>
                  </pic:spPr>
                </pic:pic>
              </a:graphicData>
            </a:graphic>
          </wp:inline>
        </w:drawing>
      </w:r>
    </w:p>
    <w:p w14:paraId="340C5459" w14:textId="77777777" w:rsidR="006D6EEB" w:rsidRDefault="006D6EEB" w:rsidP="009E0C05"/>
    <w:p w14:paraId="0B6CB415" w14:textId="11EFB556" w:rsidR="009E0C05" w:rsidRDefault="009E0C05" w:rsidP="009E0C05">
      <w:r w:rsidRPr="007309B7">
        <w:t>The Additional Fields group identifies the vendor’s shipping preferences. Clicking Change</w:t>
      </w:r>
      <w:r>
        <w:t xml:space="preserve"> allows the vendor to update this information.</w:t>
      </w:r>
      <w:r>
        <w:br/>
      </w:r>
      <w:r>
        <w:rPr>
          <w:noProof/>
        </w:rPr>
        <w:drawing>
          <wp:inline distT="0" distB="0" distL="0" distR="0" wp14:anchorId="631E619F" wp14:editId="3A29D553">
            <wp:extent cx="5812155" cy="779780"/>
            <wp:effectExtent l="0" t="0" r="0" b="1270"/>
            <wp:docPr id="224" name="Picture 224" descr="The Additional Field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Wor42A"/>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12155" cy="779780"/>
                    </a:xfrm>
                    <a:prstGeom prst="rect">
                      <a:avLst/>
                    </a:prstGeom>
                    <a:noFill/>
                    <a:ln>
                      <a:noFill/>
                    </a:ln>
                  </pic:spPr>
                </pic:pic>
              </a:graphicData>
            </a:graphic>
          </wp:inline>
        </w:drawing>
      </w:r>
      <w:r>
        <w:br/>
      </w:r>
    </w:p>
    <w:p w14:paraId="4A6D74E7" w14:textId="580CA556" w:rsidR="009E0C05" w:rsidRPr="00D16657" w:rsidRDefault="009E0C05" w:rsidP="009E0C05">
      <w:r>
        <w:rPr>
          <w:noProof/>
        </w:rPr>
        <w:lastRenderedPageBreak/>
        <w:drawing>
          <wp:anchor distT="0" distB="0" distL="114300" distR="114300" simplePos="0" relativeHeight="251661824" behindDoc="0" locked="0" layoutInCell="1" allowOverlap="1" wp14:anchorId="4A8E31CE" wp14:editId="4B6548FE">
            <wp:simplePos x="0" y="0"/>
            <wp:positionH relativeFrom="column">
              <wp:posOffset>6985</wp:posOffset>
            </wp:positionH>
            <wp:positionV relativeFrom="paragraph">
              <wp:posOffset>501015</wp:posOffset>
            </wp:positionV>
            <wp:extent cx="5704205" cy="3493135"/>
            <wp:effectExtent l="0" t="0" r="0" b="0"/>
            <wp:wrapTopAndBottom/>
            <wp:docPr id="33" name="Picture 33" descr="The Commoditie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orF89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04205" cy="3493135"/>
                    </a:xfrm>
                    <a:prstGeom prst="rect">
                      <a:avLst/>
                    </a:prstGeom>
                    <a:noFill/>
                  </pic:spPr>
                </pic:pic>
              </a:graphicData>
            </a:graphic>
            <wp14:sizeRelH relativeFrom="page">
              <wp14:pctWidth>0</wp14:pctWidth>
            </wp14:sizeRelH>
            <wp14:sizeRelV relativeFrom="page">
              <wp14:pctHeight>0</wp14:pctHeight>
            </wp14:sizeRelV>
          </wp:anchor>
        </w:drawing>
      </w:r>
      <w:r w:rsidRPr="007309B7">
        <w:t xml:space="preserve">The Commodities group contains a list of commodity codes associated with the vendor. Vendors remove commodities from the list by clicking the Remove link. The Add option allows vendor to add commodities to the list. </w:t>
      </w:r>
    </w:p>
    <w:p w14:paraId="642A9B01" w14:textId="77777777" w:rsidR="009E0C05" w:rsidRDefault="009E0C05" w:rsidP="00416AF4">
      <w:pPr>
        <w:pStyle w:val="Heading1"/>
      </w:pPr>
      <w:bookmarkStart w:id="22" w:name="_Toc446931955"/>
      <w:bookmarkStart w:id="23" w:name="_Toc146273886"/>
      <w:r>
        <w:t>Attachments</w:t>
      </w:r>
      <w:bookmarkEnd w:id="22"/>
      <w:bookmarkEnd w:id="23"/>
    </w:p>
    <w:p w14:paraId="2144EF4A" w14:textId="4D2803AC" w:rsidR="009E0C05" w:rsidRDefault="009E0C05" w:rsidP="00575B68">
      <w:pPr>
        <w:keepNext/>
      </w:pPr>
      <w:r w:rsidRPr="007309B7">
        <w:t>A vendor adds attachments to their profile by clicking Attachments on the menu. The</w:t>
      </w:r>
      <w:r>
        <w:t xml:space="preserve"> Attachments option is only available when the vendor is viewing the</w:t>
      </w:r>
      <w:r w:rsidR="00934BEA">
        <w:t xml:space="preserve"> Vendor Information </w:t>
      </w:r>
      <w:r>
        <w:t xml:space="preserve">page. </w:t>
      </w:r>
      <w:r w:rsidR="00934BEA">
        <w:br/>
      </w:r>
      <w:r w:rsidR="00575B68">
        <w:rPr>
          <w:noProof/>
        </w:rPr>
        <w:drawing>
          <wp:inline distT="0" distB="0" distL="0" distR="0" wp14:anchorId="023AA5AB" wp14:editId="72055E36">
            <wp:extent cx="6400800" cy="2496820"/>
            <wp:effectExtent l="0" t="0" r="0" b="0"/>
            <wp:docPr id="107" name="Picture 107" descr="The Attach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00800" cy="2496820"/>
                    </a:xfrm>
                    <a:prstGeom prst="rect">
                      <a:avLst/>
                    </a:prstGeom>
                  </pic:spPr>
                </pic:pic>
              </a:graphicData>
            </a:graphic>
          </wp:inline>
        </w:drawing>
      </w:r>
    </w:p>
    <w:p w14:paraId="6C9CB45C" w14:textId="77777777" w:rsidR="009E0C05" w:rsidRDefault="009E0C05" w:rsidP="009E0C05"/>
    <w:p w14:paraId="52C01C64" w14:textId="6D7E77E3" w:rsidR="009E0C05" w:rsidRDefault="009E0C05" w:rsidP="009E0C05">
      <w:r>
        <w:t xml:space="preserve">Attachments are added by clicking </w:t>
      </w:r>
      <w:r w:rsidRPr="004D722A">
        <w:t>the Attach button</w:t>
      </w:r>
      <w:r>
        <w:t xml:space="preserve"> on the Attachments page, which allows the vendor to navigate to a file or document to upload. The Attachments column indicates the number of documents attached for </w:t>
      </w:r>
      <w:r w:rsidR="00B93251">
        <w:t>each</w:t>
      </w:r>
      <w:r>
        <w:t xml:space="preserve"> attachment type. Vendors can attach an unlimited number of files. </w:t>
      </w:r>
      <w:r w:rsidR="00B93251">
        <w:br/>
      </w:r>
      <w:r w:rsidR="00B93251" w:rsidRPr="00B93251">
        <w:rPr>
          <w:b/>
          <w:bCs/>
        </w:rPr>
        <w:t>Note:</w:t>
      </w:r>
      <w:r w:rsidR="00B93251">
        <w:t xml:space="preserve"> O</w:t>
      </w:r>
      <w:r w:rsidR="00575B68">
        <w:t xml:space="preserve">nly files with permitted extensions are allowed. </w:t>
      </w:r>
    </w:p>
    <w:p w14:paraId="2F0E029E" w14:textId="77777777" w:rsidR="009E0C05" w:rsidRDefault="009E0C05" w:rsidP="009E0C05"/>
    <w:p w14:paraId="56EEE65C" w14:textId="77777777" w:rsidR="006C4296" w:rsidRDefault="006C4296">
      <w:r>
        <w:br w:type="page"/>
      </w:r>
    </w:p>
    <w:p w14:paraId="2A297AFB" w14:textId="3F2704C6" w:rsidR="009E0C05" w:rsidRDefault="009E0C05" w:rsidP="009E0C05">
      <w:r>
        <w:lastRenderedPageBreak/>
        <w:t xml:space="preserve">To remove an attachment, </w:t>
      </w:r>
      <w:r w:rsidR="00B93251">
        <w:t>click</w:t>
      </w:r>
      <w:r>
        <w:t xml:space="preserve"> the number </w:t>
      </w:r>
      <w:r w:rsidR="00B93251">
        <w:t>in the A</w:t>
      </w:r>
      <w:r>
        <w:t xml:space="preserve">ttachments </w:t>
      </w:r>
      <w:r w:rsidR="00B93251">
        <w:t>column and then select the Delete button for the attachment to remove</w:t>
      </w:r>
      <w:r>
        <w:t>.</w:t>
      </w:r>
      <w:r w:rsidR="00D41675">
        <w:br/>
      </w:r>
      <w:r w:rsidR="00D41675">
        <w:rPr>
          <w:noProof/>
        </w:rPr>
        <w:drawing>
          <wp:inline distT="0" distB="0" distL="0" distR="0" wp14:anchorId="08BF8C37" wp14:editId="3DC55041">
            <wp:extent cx="5785147" cy="2197213"/>
            <wp:effectExtent l="0" t="0" r="6350" b="0"/>
            <wp:docPr id="8" name="Picture 8" descr="The Attachmen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45">
                      <a:extLst>
                        <a:ext uri="{28A0092B-C50C-407E-A947-70E740481C1C}">
                          <a14:useLocalDpi xmlns:a14="http://schemas.microsoft.com/office/drawing/2010/main" val="0"/>
                        </a:ext>
                      </a:extLst>
                    </a:blip>
                    <a:stretch>
                      <a:fillRect/>
                    </a:stretch>
                  </pic:blipFill>
                  <pic:spPr>
                    <a:xfrm>
                      <a:off x="0" y="0"/>
                      <a:ext cx="5785147" cy="2197213"/>
                    </a:xfrm>
                    <a:prstGeom prst="rect">
                      <a:avLst/>
                    </a:prstGeom>
                  </pic:spPr>
                </pic:pic>
              </a:graphicData>
            </a:graphic>
          </wp:inline>
        </w:drawing>
      </w:r>
      <w:r w:rsidR="00D41675">
        <w:br/>
      </w:r>
      <w:r w:rsidR="00D41675">
        <w:br/>
        <w:t>The application displays a confirmation message. Click OK to proceed with removing the attachment.</w:t>
      </w:r>
      <w:r w:rsidR="00D41675">
        <w:br/>
      </w:r>
      <w:r w:rsidR="00D41675">
        <w:rPr>
          <w:noProof/>
        </w:rPr>
        <w:drawing>
          <wp:inline distT="0" distB="0" distL="0" distR="0" wp14:anchorId="4E1F81C6" wp14:editId="37D02DBD">
            <wp:extent cx="5816899" cy="1771741"/>
            <wp:effectExtent l="0" t="0" r="0" b="0"/>
            <wp:docPr id="9" name="Picture 9" descr="Click OK in the confirmation message to continue deleting the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46">
                      <a:extLst>
                        <a:ext uri="{28A0092B-C50C-407E-A947-70E740481C1C}">
                          <a14:useLocalDpi xmlns:a14="http://schemas.microsoft.com/office/drawing/2010/main" val="0"/>
                        </a:ext>
                      </a:extLst>
                    </a:blip>
                    <a:stretch>
                      <a:fillRect/>
                    </a:stretch>
                  </pic:blipFill>
                  <pic:spPr>
                    <a:xfrm>
                      <a:off x="0" y="0"/>
                      <a:ext cx="5816899" cy="1771741"/>
                    </a:xfrm>
                    <a:prstGeom prst="rect">
                      <a:avLst/>
                    </a:prstGeom>
                  </pic:spPr>
                </pic:pic>
              </a:graphicData>
            </a:graphic>
          </wp:inline>
        </w:drawing>
      </w:r>
    </w:p>
    <w:p w14:paraId="145FBFA9" w14:textId="77777777" w:rsidR="009E0C05" w:rsidRDefault="009E0C05" w:rsidP="009E0C05"/>
    <w:p w14:paraId="38486D05" w14:textId="12A97815" w:rsidR="009E0C05" w:rsidRDefault="009E0C05" w:rsidP="009E0C05">
      <w:r>
        <w:t xml:space="preserve">The uploaded files are also added to the vendor record in the </w:t>
      </w:r>
      <w:r w:rsidR="00685BBD">
        <w:t>Enterprise ERP</w:t>
      </w:r>
      <w:r>
        <w:t xml:space="preserve"> Vendors </w:t>
      </w:r>
      <w:proofErr w:type="gramStart"/>
      <w:r>
        <w:t>program</w:t>
      </w:r>
      <w:proofErr w:type="gramEnd"/>
      <w:r>
        <w:t xml:space="preserve"> and they can be viewed using the Vendor Attachments screen in that program. </w:t>
      </w:r>
    </w:p>
    <w:p w14:paraId="4D8B1C40" w14:textId="77777777" w:rsidR="009E0C05" w:rsidRDefault="009E0C05" w:rsidP="009E0C05"/>
    <w:p w14:paraId="6CC7AF5E" w14:textId="24AAABF2" w:rsidR="009E0C05" w:rsidRDefault="009E0C05" w:rsidP="009E0C05">
      <w:r>
        <w:t xml:space="preserve">The vendor cannot maintain their attachments in VSS once they have been uploaded. </w:t>
      </w:r>
      <w:r w:rsidR="00145956">
        <w:t>LPPS</w:t>
      </w:r>
      <w:r>
        <w:t xml:space="preserve"> must access the vendor record in the Vendors program and use the buttons on the Vendor Attachments screen to add, update, or delete the vendor’s attached files. </w:t>
      </w:r>
    </w:p>
    <w:p w14:paraId="439FAD79" w14:textId="77777777" w:rsidR="009E0C05" w:rsidRDefault="009E0C05" w:rsidP="00416AF4">
      <w:pPr>
        <w:pStyle w:val="Heading1"/>
      </w:pPr>
      <w:bookmarkStart w:id="24" w:name="_Toc446931956"/>
      <w:bookmarkStart w:id="25" w:name="_Toc146273887"/>
      <w:r>
        <w:lastRenderedPageBreak/>
        <w:t>Commodities</w:t>
      </w:r>
      <w:bookmarkEnd w:id="24"/>
      <w:bookmarkEnd w:id="25"/>
    </w:p>
    <w:p w14:paraId="1B847645" w14:textId="76E116A2" w:rsidR="009E0C05" w:rsidRDefault="009E0C05" w:rsidP="009E0C05">
      <w:r w:rsidRPr="007309B7">
        <w:t>Clicking Commodities on the navigation menu displays the Vendor Commodities page.</w:t>
      </w:r>
      <w:r w:rsidR="00C0001D">
        <w:br/>
      </w:r>
      <w:r w:rsidR="00C0001D">
        <w:rPr>
          <w:noProof/>
        </w:rPr>
        <w:drawing>
          <wp:inline distT="0" distB="0" distL="0" distR="0" wp14:anchorId="74DC8208" wp14:editId="1CC5F99B">
            <wp:extent cx="6400800" cy="3420745"/>
            <wp:effectExtent l="0" t="0" r="0" b="8255"/>
            <wp:docPr id="112" name="Picture 112" descr="Keywords and commodities codes can be entered in the Search box on the Vendor Commoditi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400800" cy="3420745"/>
                    </a:xfrm>
                    <a:prstGeom prst="rect">
                      <a:avLst/>
                    </a:prstGeom>
                  </pic:spPr>
                </pic:pic>
              </a:graphicData>
            </a:graphic>
          </wp:inline>
        </w:drawing>
      </w:r>
    </w:p>
    <w:p w14:paraId="43B9E94B" w14:textId="77777777" w:rsidR="009E0C05" w:rsidRDefault="009E0C05" w:rsidP="009E0C05"/>
    <w:p w14:paraId="4E37ACE0" w14:textId="6FD1864A" w:rsidR="009E0C05" w:rsidRDefault="009E0C05" w:rsidP="009E0C05">
      <w:r w:rsidRPr="007309B7">
        <w:t xml:space="preserve">Vendors use the Search box to search for commodities by code or keyword. Alternatively, clicking List All Commodities/Services displays all commodity codes in </w:t>
      </w:r>
      <w:r w:rsidR="00397899">
        <w:t>the LPPS</w:t>
      </w:r>
      <w:r w:rsidRPr="007309B7">
        <w:t xml:space="preserve"> </w:t>
      </w:r>
      <w:r w:rsidR="00685BBD">
        <w:t>Enterprise ERP</w:t>
      </w:r>
      <w:r w:rsidRPr="007309B7">
        <w:t xml:space="preserve"> database. VSS displays the number of codes found during a search and updates the</w:t>
      </w:r>
      <w:r>
        <w:t xml:space="preserve"> commodity table.</w:t>
      </w:r>
    </w:p>
    <w:p w14:paraId="48EFE3EB" w14:textId="77777777" w:rsidR="009E0C05" w:rsidRDefault="009E0C05" w:rsidP="009E0C05"/>
    <w:p w14:paraId="58D37EDE" w14:textId="3053E4C5" w:rsidR="009E0C05" w:rsidRDefault="009E0C05" w:rsidP="009E0C05">
      <w:r>
        <w:t xml:space="preserve">Vendors can view commodities by group using the numbered group selections, or they can identify specific commodities by selecting individual check boxes. If a vendor selects an individual check box within a numbered group selection, VSS saves the value of each check box when the vendor navigates between the groups of commodity codes. </w:t>
      </w:r>
      <w:r w:rsidR="00C0001D">
        <w:br/>
      </w:r>
      <w:r w:rsidR="00C0001D">
        <w:rPr>
          <w:noProof/>
        </w:rPr>
        <w:drawing>
          <wp:inline distT="0" distB="0" distL="0" distR="0" wp14:anchorId="1B29A41B" wp14:editId="4B407505">
            <wp:extent cx="6400800" cy="1651000"/>
            <wp:effectExtent l="0" t="0" r="0" b="6350"/>
            <wp:docPr id="113" name="Picture 113" descr="The Select All and numbered group links are available for selection and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
                    <pic:cNvPicPr/>
                  </pic:nvPicPr>
                  <pic:blipFill>
                    <a:blip r:embed="rId48">
                      <a:extLst>
                        <a:ext uri="{28A0092B-C50C-407E-A947-70E740481C1C}">
                          <a14:useLocalDpi xmlns:a14="http://schemas.microsoft.com/office/drawing/2010/main" val="0"/>
                        </a:ext>
                      </a:extLst>
                    </a:blip>
                    <a:stretch>
                      <a:fillRect/>
                    </a:stretch>
                  </pic:blipFill>
                  <pic:spPr>
                    <a:xfrm>
                      <a:off x="0" y="0"/>
                      <a:ext cx="6400800" cy="1651000"/>
                    </a:xfrm>
                    <a:prstGeom prst="rect">
                      <a:avLst/>
                    </a:prstGeom>
                  </pic:spPr>
                </pic:pic>
              </a:graphicData>
            </a:graphic>
          </wp:inline>
        </w:drawing>
      </w:r>
    </w:p>
    <w:p w14:paraId="44B6EEC1" w14:textId="77777777" w:rsidR="009E0C05" w:rsidRDefault="009E0C05" w:rsidP="009E0C05"/>
    <w:p w14:paraId="3A4D676E" w14:textId="4685BC4E" w:rsidR="006D6EEB" w:rsidRDefault="009E0C05" w:rsidP="006D6EEB">
      <w:pPr>
        <w:keepNext/>
        <w:keepLines/>
      </w:pPr>
      <w:r w:rsidRPr="007309B7">
        <w:lastRenderedPageBreak/>
        <w:t>After identifying the applicable commodity codes, clicking Add causes VSS to add the selected commodity codes to the vendor’s profile and updates the</w:t>
      </w:r>
      <w:r w:rsidR="00865125">
        <w:t xml:space="preserve"> </w:t>
      </w:r>
      <w:r w:rsidRPr="007309B7">
        <w:t>list</w:t>
      </w:r>
      <w:r w:rsidR="00865125">
        <w:t xml:space="preserve"> of commodities</w:t>
      </w:r>
      <w:r w:rsidRPr="007309B7">
        <w:t>. Clicking Remove removes the commodity from the group.</w:t>
      </w:r>
      <w:r w:rsidR="00986F00">
        <w:t xml:space="preserve"> T</w:t>
      </w:r>
      <w:r w:rsidR="00986F00" w:rsidRPr="007309B7">
        <w:t xml:space="preserve">he </w:t>
      </w:r>
      <w:r w:rsidR="00986F00">
        <w:t xml:space="preserve">Currently Added </w:t>
      </w:r>
      <w:r w:rsidR="00986F00" w:rsidRPr="007309B7">
        <w:t>group provides the full list of associated commodity codes.</w:t>
      </w:r>
      <w:r w:rsidR="00986F00">
        <w:br/>
      </w:r>
      <w:r w:rsidR="00986F00">
        <w:rPr>
          <w:noProof/>
        </w:rPr>
        <w:drawing>
          <wp:inline distT="0" distB="0" distL="0" distR="0" wp14:anchorId="1A712182" wp14:editId="312DBF46">
            <wp:extent cx="6400800" cy="2768600"/>
            <wp:effectExtent l="0" t="0" r="0" b="0"/>
            <wp:docPr id="136" name="Picture 136" descr="The Add and Remove op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
                    <pic:cNvPicPr/>
                  </pic:nvPicPr>
                  <pic:blipFill>
                    <a:blip r:embed="rId49">
                      <a:extLst>
                        <a:ext uri="{28A0092B-C50C-407E-A947-70E740481C1C}">
                          <a14:useLocalDpi xmlns:a14="http://schemas.microsoft.com/office/drawing/2010/main" val="0"/>
                        </a:ext>
                      </a:extLst>
                    </a:blip>
                    <a:stretch>
                      <a:fillRect/>
                    </a:stretch>
                  </pic:blipFill>
                  <pic:spPr>
                    <a:xfrm>
                      <a:off x="0" y="0"/>
                      <a:ext cx="6400800" cy="2768600"/>
                    </a:xfrm>
                    <a:prstGeom prst="rect">
                      <a:avLst/>
                    </a:prstGeom>
                  </pic:spPr>
                </pic:pic>
              </a:graphicData>
            </a:graphic>
          </wp:inline>
        </w:drawing>
      </w:r>
      <w:r w:rsidR="00986F00">
        <w:br/>
      </w:r>
      <w:r w:rsidR="00986F00">
        <w:br/>
      </w:r>
      <w:r w:rsidRPr="007309B7">
        <w:t>When vendors complete the commodity code update, they click Finish</w:t>
      </w:r>
      <w:r w:rsidR="00986F00">
        <w:t xml:space="preserve"> at the bottom of the page</w:t>
      </w:r>
      <w:r w:rsidRPr="007309B7">
        <w:t xml:space="preserve"> to save the changes and return to the </w:t>
      </w:r>
      <w:r w:rsidR="00865125">
        <w:t>Vendor Information</w:t>
      </w:r>
      <w:r w:rsidRPr="007309B7">
        <w:t xml:space="preserve"> page</w:t>
      </w:r>
      <w:r w:rsidR="00986F00">
        <w:t xml:space="preserve">. </w:t>
      </w:r>
      <w:bookmarkStart w:id="26" w:name="_Toc446931957"/>
    </w:p>
    <w:p w14:paraId="75A27563" w14:textId="77777777" w:rsidR="006D6EEB" w:rsidRDefault="006D6EEB">
      <w:pPr>
        <w:rPr>
          <w:b/>
          <w:bCs/>
          <w:color w:val="365F91"/>
          <w:sz w:val="44"/>
          <w:szCs w:val="28"/>
        </w:rPr>
      </w:pPr>
      <w:r>
        <w:br w:type="page"/>
      </w:r>
    </w:p>
    <w:p w14:paraId="3E0FE70A" w14:textId="1395D1E8" w:rsidR="009E0C05" w:rsidRDefault="009E0C05" w:rsidP="006D6EEB">
      <w:pPr>
        <w:pStyle w:val="TitlePage"/>
      </w:pPr>
      <w:bookmarkStart w:id="27" w:name="_Toc146273888"/>
      <w:r>
        <w:lastRenderedPageBreak/>
        <w:t>1099</w:t>
      </w:r>
      <w:bookmarkEnd w:id="26"/>
      <w:bookmarkEnd w:id="27"/>
    </w:p>
    <w:p w14:paraId="61C6654D" w14:textId="20555412" w:rsidR="009E0C05" w:rsidRDefault="009E0C05" w:rsidP="0086272A">
      <w:pPr>
        <w:keepNext/>
      </w:pPr>
      <w:r>
        <w:t xml:space="preserve">The </w:t>
      </w:r>
      <w:r w:rsidR="006D6EEB">
        <w:t xml:space="preserve">Vendor </w:t>
      </w:r>
      <w:r>
        <w:t xml:space="preserve">1099 </w:t>
      </w:r>
      <w:r w:rsidR="006D6EEB">
        <w:t xml:space="preserve">Information </w:t>
      </w:r>
      <w:r>
        <w:t>page displays a listing of the vendor’s 1099 data for a selected year.</w:t>
      </w:r>
      <w:r w:rsidRPr="004A5476">
        <w:t xml:space="preserve"> </w:t>
      </w:r>
      <w:r>
        <w:t>The data includes the 1099 box code, a description of the code type, and the 1099 amount.</w:t>
      </w:r>
      <w:r w:rsidR="00C0001D">
        <w:br/>
      </w:r>
      <w:r w:rsidR="0086272A">
        <w:rPr>
          <w:noProof/>
        </w:rPr>
        <w:drawing>
          <wp:inline distT="0" distB="0" distL="0" distR="0" wp14:anchorId="603FDBA6" wp14:editId="31D6E96E">
            <wp:extent cx="6400800" cy="4197350"/>
            <wp:effectExtent l="0" t="0" r="0" b="0"/>
            <wp:docPr id="114" name="Picture 114" descr="The Vendor 1099 Information page includes 1099 codes, which provide the details when cli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400800" cy="4197350"/>
                    </a:xfrm>
                    <a:prstGeom prst="rect">
                      <a:avLst/>
                    </a:prstGeom>
                  </pic:spPr>
                </pic:pic>
              </a:graphicData>
            </a:graphic>
          </wp:inline>
        </w:drawing>
      </w:r>
    </w:p>
    <w:p w14:paraId="132916EA" w14:textId="77777777" w:rsidR="009E0C05" w:rsidRDefault="009E0C05" w:rsidP="009E0C05"/>
    <w:p w14:paraId="5FC9816C" w14:textId="71163979" w:rsidR="009E0C05" w:rsidRPr="00C6764A" w:rsidRDefault="009E0C05" w:rsidP="009E0C05">
      <w:r>
        <w:t xml:space="preserve">Clicking a code type provides the Vendor 1099 Invoice Detail page. This page displays the general 1099 information, as well as a listing of 1099 invoice details, if they exist for the selected box code. Clicking </w:t>
      </w:r>
      <w:r w:rsidRPr="007309B7">
        <w:t>Return to 1099</w:t>
      </w:r>
      <w:r>
        <w:t xml:space="preserve"> returns the vendor to the Vendor 1099 Information page.</w:t>
      </w:r>
    </w:p>
    <w:p w14:paraId="389BE8D5" w14:textId="503FF4B7" w:rsidR="006D6EEB" w:rsidRDefault="006D6EEB">
      <w:pPr>
        <w:rPr>
          <w:b/>
          <w:bCs/>
          <w:color w:val="365F91"/>
          <w:sz w:val="44"/>
          <w:szCs w:val="28"/>
        </w:rPr>
      </w:pPr>
      <w:bookmarkStart w:id="28" w:name="_Toc446931958"/>
      <w:r>
        <w:br w:type="page"/>
      </w:r>
    </w:p>
    <w:p w14:paraId="5076E5C6" w14:textId="5F617394" w:rsidR="009E0C05" w:rsidRDefault="009E0C05" w:rsidP="006D6EEB">
      <w:pPr>
        <w:pStyle w:val="TitlePage"/>
      </w:pPr>
      <w:bookmarkStart w:id="29" w:name="_Toc146273889"/>
      <w:r>
        <w:lastRenderedPageBreak/>
        <w:t>Bids</w:t>
      </w:r>
      <w:bookmarkEnd w:id="28"/>
      <w:bookmarkEnd w:id="29"/>
    </w:p>
    <w:p w14:paraId="7C59B917" w14:textId="03FBFBAD" w:rsidR="009E0C05" w:rsidRDefault="009E0C05" w:rsidP="009E0C05">
      <w:pPr>
        <w:keepNext/>
      </w:pPr>
      <w:r>
        <w:t xml:space="preserve">Bids provides a list of bids available to the vendor from </w:t>
      </w:r>
      <w:r w:rsidR="0052531E">
        <w:t>LPPS</w:t>
      </w:r>
      <w:r>
        <w:t xml:space="preserve">. Bids </w:t>
      </w:r>
      <w:proofErr w:type="gramStart"/>
      <w:r>
        <w:t>opens</w:t>
      </w:r>
      <w:proofErr w:type="gramEnd"/>
      <w:r>
        <w:t xml:space="preserve"> to the Bid search page, which allows vendors to search for bids using the bid number, bid description, or bid status. </w:t>
      </w:r>
    </w:p>
    <w:p w14:paraId="191E913B" w14:textId="0EB2EDB3" w:rsidR="009E0C05" w:rsidRDefault="009E0C05" w:rsidP="009E0C05">
      <w:pPr>
        <w:rPr>
          <w:noProof/>
        </w:rPr>
      </w:pPr>
      <w:r>
        <w:rPr>
          <w:noProof/>
        </w:rPr>
        <w:drawing>
          <wp:inline distT="0" distB="0" distL="0" distR="0" wp14:anchorId="6D3DF3CE" wp14:editId="06F45861">
            <wp:extent cx="5947410" cy="2686685"/>
            <wp:effectExtent l="0" t="0" r="0" b="0"/>
            <wp:docPr id="22" name="Picture 22" descr="The Bids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47410" cy="2686685"/>
                    </a:xfrm>
                    <a:prstGeom prst="rect">
                      <a:avLst/>
                    </a:prstGeom>
                    <a:noFill/>
                    <a:ln>
                      <a:noFill/>
                    </a:ln>
                  </pic:spPr>
                </pic:pic>
              </a:graphicData>
            </a:graphic>
          </wp:inline>
        </w:drawing>
      </w:r>
    </w:p>
    <w:p w14:paraId="44B6513C" w14:textId="77777777" w:rsidR="009E0C05" w:rsidRDefault="009E0C05" w:rsidP="009E0C05">
      <w:pPr>
        <w:rPr>
          <w:noProof/>
        </w:rPr>
      </w:pPr>
    </w:p>
    <w:p w14:paraId="21574B9B" w14:textId="5574DEDF" w:rsidR="009E0C05" w:rsidRDefault="009E0C05" w:rsidP="009E0C05">
      <w:r>
        <w:t xml:space="preserve">Search results include all bids that match the entered criteria. </w:t>
      </w:r>
      <w:r>
        <w:br/>
      </w:r>
      <w:r>
        <w:rPr>
          <w:noProof/>
        </w:rPr>
        <w:drawing>
          <wp:inline distT="0" distB="0" distL="0" distR="0" wp14:anchorId="7CBF0DFC" wp14:editId="61A8219F">
            <wp:extent cx="5947410" cy="3260725"/>
            <wp:effectExtent l="0" t="0" r="0" b="0"/>
            <wp:docPr id="21" name="Picture 21" descr="The Bids Search Result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947410" cy="3260725"/>
                    </a:xfrm>
                    <a:prstGeom prst="rect">
                      <a:avLst/>
                    </a:prstGeom>
                    <a:noFill/>
                    <a:ln>
                      <a:noFill/>
                    </a:ln>
                  </pic:spPr>
                </pic:pic>
              </a:graphicData>
            </a:graphic>
          </wp:inline>
        </w:drawing>
      </w:r>
    </w:p>
    <w:p w14:paraId="2CFC46DC" w14:textId="77777777" w:rsidR="009E0C05" w:rsidRDefault="009E0C05" w:rsidP="009E0C05">
      <w:r>
        <w:br/>
        <w:t xml:space="preserve">The </w:t>
      </w:r>
      <w:r w:rsidRPr="00F37E2A">
        <w:t>RSS</w:t>
      </w:r>
      <w:r>
        <w:t xml:space="preserve"> link allows vendors to subscribe to an RSS feed that is updated when your organization enters or updates bid records. </w:t>
      </w:r>
    </w:p>
    <w:p w14:paraId="65373FAF" w14:textId="77777777" w:rsidR="009E0C05" w:rsidRDefault="009E0C05" w:rsidP="009E0C05"/>
    <w:p w14:paraId="13930DA5" w14:textId="77777777" w:rsidR="009E0C05" w:rsidRDefault="009E0C05" w:rsidP="00F26658">
      <w:pPr>
        <w:keepNext/>
        <w:keepLines/>
      </w:pPr>
      <w:r>
        <w:lastRenderedPageBreak/>
        <w:t xml:space="preserve">Clicking the Bid Number for a bid displays the Request for Bids page. The information provided varies according to the </w:t>
      </w:r>
      <w:proofErr w:type="gramStart"/>
      <w:r>
        <w:t>current status</w:t>
      </w:r>
      <w:proofErr w:type="gramEnd"/>
      <w:r>
        <w:t xml:space="preserve"> of the bid. Generally, the Information, Addenda, Items, and Evaluations tabs are available.</w:t>
      </w:r>
    </w:p>
    <w:p w14:paraId="0B7F2A18" w14:textId="012D68B1" w:rsidR="009E0C05" w:rsidRPr="0010533F" w:rsidRDefault="009E0C05" w:rsidP="009E0C05">
      <w:pPr>
        <w:rPr>
          <w:lang w:val="sv-SE"/>
        </w:rPr>
      </w:pPr>
      <w:r>
        <w:rPr>
          <w:noProof/>
        </w:rPr>
        <w:drawing>
          <wp:inline distT="0" distB="0" distL="0" distR="0" wp14:anchorId="488868F8" wp14:editId="3660BC1E">
            <wp:extent cx="5947410" cy="3161665"/>
            <wp:effectExtent l="0" t="0" r="0" b="635"/>
            <wp:docPr id="20" name="Picture 20" descr="The Bids Search Results page provides links to bid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947410" cy="3161665"/>
                    </a:xfrm>
                    <a:prstGeom prst="rect">
                      <a:avLst/>
                    </a:prstGeom>
                    <a:noFill/>
                    <a:ln>
                      <a:noFill/>
                    </a:ln>
                  </pic:spPr>
                </pic:pic>
              </a:graphicData>
            </a:graphic>
          </wp:inline>
        </w:drawing>
      </w:r>
    </w:p>
    <w:p w14:paraId="287E8235" w14:textId="77777777" w:rsidR="009E0C05" w:rsidRDefault="009E0C05" w:rsidP="009E0C05"/>
    <w:p w14:paraId="3578EDA0" w14:textId="4BA974E5" w:rsidR="009E0C05" w:rsidRPr="009A538B" w:rsidRDefault="009E0C05" w:rsidP="009E0C05">
      <w:r>
        <w:t xml:space="preserve">For open bids, the Create </w:t>
      </w:r>
      <w:r w:rsidR="00576A45">
        <w:t>Bid</w:t>
      </w:r>
      <w:r>
        <w:t xml:space="preserve"> option allows the vendor to submit a </w:t>
      </w:r>
      <w:r w:rsidR="003B4622">
        <w:t>bid</w:t>
      </w:r>
      <w:r>
        <w:t xml:space="preserve"> for the selected bid request.</w:t>
      </w:r>
      <w:r w:rsidR="00B64DCF">
        <w:t xml:space="preserve"> </w:t>
      </w:r>
      <w:r w:rsidRPr="009A538B">
        <w:t xml:space="preserve">The Create </w:t>
      </w:r>
      <w:r w:rsidR="003B4622">
        <w:t>Bid</w:t>
      </w:r>
      <w:r w:rsidRPr="009A538B">
        <w:t xml:space="preserve"> procedur</w:t>
      </w:r>
      <w:r>
        <w:t>e is a four-step process</w:t>
      </w:r>
      <w:r w:rsidRPr="009A538B">
        <w:t xml:space="preserve"> that guides the vendor through bid response and submittal.</w:t>
      </w:r>
      <w:r w:rsidR="003B30B1">
        <w:t xml:space="preserve"> </w:t>
      </w:r>
    </w:p>
    <w:p w14:paraId="7B40F221" w14:textId="2889FA1B" w:rsidR="009E0C05" w:rsidRDefault="009E0C05" w:rsidP="009E0C05">
      <w:r>
        <w:rPr>
          <w:noProof/>
        </w:rPr>
        <w:drawing>
          <wp:inline distT="0" distB="0" distL="0" distR="0" wp14:anchorId="342FC5A4" wp14:editId="260748CC">
            <wp:extent cx="5264122" cy="3620138"/>
            <wp:effectExtent l="0" t="0" r="0" b="0"/>
            <wp:docPr id="19" name="Picture 19" descr="The View Proposal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67991" cy="3622799"/>
                    </a:xfrm>
                    <a:prstGeom prst="rect">
                      <a:avLst/>
                    </a:prstGeom>
                    <a:noFill/>
                    <a:ln>
                      <a:noFill/>
                    </a:ln>
                  </pic:spPr>
                </pic:pic>
              </a:graphicData>
            </a:graphic>
          </wp:inline>
        </w:drawing>
      </w:r>
    </w:p>
    <w:p w14:paraId="0595E87C" w14:textId="77777777" w:rsidR="009E0C05" w:rsidRDefault="009E0C05" w:rsidP="009E0C05"/>
    <w:p w14:paraId="63048056" w14:textId="415B1490" w:rsidR="009E0C05" w:rsidRDefault="009E0C05" w:rsidP="009E0C05">
      <w:r>
        <w:t xml:space="preserve">Items listed on a bid display the manufacturer and/or part number if the bid invitation created in </w:t>
      </w:r>
      <w:r w:rsidR="00685BBD">
        <w:t>Enterprise ERP</w:t>
      </w:r>
      <w:r>
        <w:t xml:space="preserve"> Bid Central is configured to include this information. </w:t>
      </w:r>
    </w:p>
    <w:p w14:paraId="3EBC5249" w14:textId="77777777" w:rsidR="009E0C05" w:rsidRDefault="009E0C05" w:rsidP="009E0C05"/>
    <w:p w14:paraId="2B0631D2" w14:textId="77777777" w:rsidR="002B1028" w:rsidRDefault="002B1028">
      <w:r>
        <w:br w:type="page"/>
      </w:r>
    </w:p>
    <w:p w14:paraId="59AD9BB3" w14:textId="0B6489C6" w:rsidR="009E0C05" w:rsidRDefault="009E0C05" w:rsidP="009E0C05">
      <w:r>
        <w:lastRenderedPageBreak/>
        <w:t>If your organization uses bid bond validation through a third-party bond validation system, the vendor must provide a bond tracking number.</w:t>
      </w:r>
    </w:p>
    <w:p w14:paraId="193E7E65" w14:textId="20536CF1" w:rsidR="009E0C05" w:rsidRDefault="009E0C05" w:rsidP="009E0C05">
      <w:r>
        <w:rPr>
          <w:noProof/>
        </w:rPr>
        <w:drawing>
          <wp:inline distT="0" distB="0" distL="0" distR="0" wp14:anchorId="27BDEC5C" wp14:editId="4F748DD5">
            <wp:extent cx="5890260" cy="2154555"/>
            <wp:effectExtent l="0" t="0" r="0" b="0"/>
            <wp:docPr id="18" name="Picture 18" descr="The Bond Validation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0260" cy="2154555"/>
                    </a:xfrm>
                    <a:prstGeom prst="rect">
                      <a:avLst/>
                    </a:prstGeom>
                    <a:noFill/>
                    <a:ln>
                      <a:noFill/>
                    </a:ln>
                  </pic:spPr>
                </pic:pic>
              </a:graphicData>
            </a:graphic>
          </wp:inline>
        </w:drawing>
      </w:r>
    </w:p>
    <w:p w14:paraId="0D83B559" w14:textId="77777777" w:rsidR="009E0C05" w:rsidRDefault="009E0C05" w:rsidP="009E0C05"/>
    <w:p w14:paraId="10D0C3D8" w14:textId="0B8BA6BA" w:rsidR="009E0C05" w:rsidRDefault="009E0C05" w:rsidP="009E0C05">
      <w:r>
        <w:t xml:space="preserve">If your organization uses the Allow Substitute option in </w:t>
      </w:r>
      <w:r w:rsidR="00685BBD">
        <w:t>Enterprise ERP</w:t>
      </w:r>
      <w:r>
        <w:t xml:space="preserve"> Bid Central, the vendor can propose a substitute item and enter a note justifying the proposed substitute item. </w:t>
      </w:r>
    </w:p>
    <w:p w14:paraId="33F5E4E6" w14:textId="77B22BE4" w:rsidR="009E0C05" w:rsidRDefault="009E0C05" w:rsidP="009E0C05">
      <w:r>
        <w:rPr>
          <w:noProof/>
          <w:color w:val="FF0000"/>
        </w:rPr>
        <w:drawing>
          <wp:inline distT="0" distB="0" distL="0" distR="0" wp14:anchorId="3C215FB6" wp14:editId="483DDDC7">
            <wp:extent cx="5125085" cy="2799715"/>
            <wp:effectExtent l="0" t="0" r="0" b="635"/>
            <wp:docPr id="17" name="Picture 17" descr="The Propose Substitute link opens a screen with fields to submit a substitute item fo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or487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25085" cy="2799715"/>
                    </a:xfrm>
                    <a:prstGeom prst="rect">
                      <a:avLst/>
                    </a:prstGeom>
                    <a:noFill/>
                    <a:ln>
                      <a:noFill/>
                    </a:ln>
                  </pic:spPr>
                </pic:pic>
              </a:graphicData>
            </a:graphic>
          </wp:inline>
        </w:drawing>
      </w:r>
    </w:p>
    <w:p w14:paraId="7B5B2491" w14:textId="77777777" w:rsidR="009E0C05" w:rsidRDefault="009E0C05" w:rsidP="009E0C05">
      <w:r>
        <w:t xml:space="preserve">The Save and Continue option saves the information entered and moves the vendor through the steps required to complete the proposal. </w:t>
      </w:r>
    </w:p>
    <w:p w14:paraId="7296C6C8" w14:textId="77777777" w:rsidR="009E0C05" w:rsidRDefault="009E0C05" w:rsidP="00B64DCF">
      <w:pPr>
        <w:keepNext/>
        <w:keepLines/>
      </w:pPr>
      <w:r w:rsidRPr="00B96DE0">
        <w:lastRenderedPageBreak/>
        <w:t xml:space="preserve">The </w:t>
      </w:r>
      <w:r>
        <w:t xml:space="preserve">information making up the proposal is organized </w:t>
      </w:r>
      <w:proofErr w:type="gramStart"/>
      <w:r>
        <w:t>onto</w:t>
      </w:r>
      <w:proofErr w:type="gramEnd"/>
      <w:r>
        <w:t xml:space="preserve"> tabs: </w:t>
      </w:r>
    </w:p>
    <w:p w14:paraId="1D54ED74" w14:textId="77777777" w:rsidR="009E0C05" w:rsidRDefault="009E0C05" w:rsidP="00B64DCF">
      <w:pPr>
        <w:keepNext/>
        <w:keepLines/>
        <w:numPr>
          <w:ilvl w:val="0"/>
          <w:numId w:val="73"/>
        </w:numPr>
      </w:pPr>
      <w:r w:rsidRPr="00B96DE0">
        <w:t>Informa</w:t>
      </w:r>
      <w:r>
        <w:t>tion—Displays g</w:t>
      </w:r>
      <w:r w:rsidRPr="00B96DE0">
        <w:t xml:space="preserve">eneral information about the </w:t>
      </w:r>
      <w:r>
        <w:t>requestor call for bids.</w:t>
      </w:r>
    </w:p>
    <w:p w14:paraId="5E264C49" w14:textId="77777777" w:rsidR="009E0C05" w:rsidRDefault="009E0C05" w:rsidP="00B64DCF">
      <w:pPr>
        <w:keepNext/>
        <w:keepLines/>
        <w:numPr>
          <w:ilvl w:val="0"/>
          <w:numId w:val="73"/>
        </w:numPr>
      </w:pPr>
      <w:r>
        <w:t xml:space="preserve">Items—Displays </w:t>
      </w:r>
      <w:r w:rsidRPr="00B96DE0">
        <w:t>the items</w:t>
      </w:r>
      <w:r>
        <w:t xml:space="preserve"> listed in the request for bids.</w:t>
      </w:r>
    </w:p>
    <w:p w14:paraId="7E4981DB" w14:textId="77777777" w:rsidR="009E0C05" w:rsidRDefault="009E0C05" w:rsidP="00B64DCF">
      <w:pPr>
        <w:keepNext/>
        <w:keepLines/>
        <w:numPr>
          <w:ilvl w:val="0"/>
          <w:numId w:val="73"/>
        </w:numPr>
      </w:pPr>
      <w:r>
        <w:t>Evaluations—Provides questions to which your organization requires answers.</w:t>
      </w:r>
    </w:p>
    <w:p w14:paraId="650799A1" w14:textId="00808963" w:rsidR="009E0C05" w:rsidRDefault="009E0C05" w:rsidP="00B64DCF">
      <w:pPr>
        <w:keepNext/>
        <w:keepLines/>
        <w:numPr>
          <w:ilvl w:val="0"/>
          <w:numId w:val="73"/>
        </w:numPr>
      </w:pPr>
      <w:r>
        <w:t xml:space="preserve">Attachments—Stores documents the vendor has attached to their proposal. </w:t>
      </w:r>
      <w:r>
        <w:br/>
      </w:r>
      <w:r w:rsidRPr="008F3A67">
        <w:rPr>
          <w:b/>
        </w:rPr>
        <w:t>Note:</w:t>
      </w:r>
      <w:r>
        <w:t xml:space="preserve"> The Attachments tab displays only when an attachment has been added to the proposal</w:t>
      </w:r>
      <w:r w:rsidR="00B64DCF">
        <w:t>.</w:t>
      </w:r>
    </w:p>
    <w:p w14:paraId="6F9DA50E" w14:textId="5887E636" w:rsidR="009E0C05" w:rsidRDefault="009E0C05" w:rsidP="009E0C05">
      <w:r>
        <w:rPr>
          <w:noProof/>
        </w:rPr>
        <w:drawing>
          <wp:inline distT="0" distB="0" distL="0" distR="0" wp14:anchorId="67619E3C" wp14:editId="12C382EE">
            <wp:extent cx="5840730" cy="2303780"/>
            <wp:effectExtent l="0" t="0" r="7620" b="1270"/>
            <wp:docPr id="16" name="Picture 16" descr="The Request for Bid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40730" cy="2303780"/>
                    </a:xfrm>
                    <a:prstGeom prst="rect">
                      <a:avLst/>
                    </a:prstGeom>
                    <a:noFill/>
                    <a:ln>
                      <a:noFill/>
                    </a:ln>
                  </pic:spPr>
                </pic:pic>
              </a:graphicData>
            </a:graphic>
          </wp:inline>
        </w:drawing>
      </w:r>
    </w:p>
    <w:p w14:paraId="0DD1F5B0" w14:textId="77777777" w:rsidR="009E0C05" w:rsidRDefault="009E0C05" w:rsidP="009E0C05">
      <w:pPr>
        <w:rPr>
          <w:noProof/>
        </w:rPr>
      </w:pPr>
    </w:p>
    <w:p w14:paraId="4ACB0E1E" w14:textId="77777777" w:rsidR="009E0C05" w:rsidRPr="005B1CED" w:rsidRDefault="009E0C05" w:rsidP="009E0C05">
      <w:pPr>
        <w:rPr>
          <w:bCs/>
        </w:rPr>
      </w:pPr>
      <w:r>
        <w:br w:type="page"/>
      </w:r>
      <w:r>
        <w:lastRenderedPageBreak/>
        <w:t xml:space="preserve">Vendors add attachments to their bid quotes by selecting an attachment type and using the </w:t>
      </w:r>
      <w:r w:rsidRPr="007309B7">
        <w:rPr>
          <w:b/>
        </w:rPr>
        <w:t xml:space="preserve">Browse </w:t>
      </w:r>
      <w:r w:rsidRPr="005B1CED">
        <w:rPr>
          <w:bCs/>
        </w:rPr>
        <w:t xml:space="preserve">button to select the file to attach. </w:t>
      </w:r>
    </w:p>
    <w:p w14:paraId="6AE9830A" w14:textId="171D83B9" w:rsidR="009E0C05" w:rsidRDefault="009E0C05" w:rsidP="009E0C05">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fldChar w:fldCharType="begin"/>
      </w:r>
      <w:r>
        <w:instrText xml:space="preserve"> INCLUDEPICTURE  "\\\\documentationfiles.tylertech.com\\Documentation\\Backups\\AppData\\Local\\Temp\\SNAGHTML85432868.PNG" \* MERGEFORMATINET </w:instrText>
      </w:r>
      <w:r>
        <w:fldChar w:fldCharType="separate"/>
      </w:r>
      <w:r w:rsidR="0046459E">
        <w:fldChar w:fldCharType="begin"/>
      </w:r>
      <w:r w:rsidR="0046459E">
        <w:instrText xml:space="preserve"> INCLUDEPICTURE  "\\\\documentationfiles.tylertech.com\\Documentation\\Backups\\AppData\\Local\\Temp\\SNAGHTML85432868.PNG" \* MERGEFORMATINET </w:instrText>
      </w:r>
      <w:r w:rsidR="0046459E">
        <w:fldChar w:fldCharType="separate"/>
      </w:r>
      <w:r w:rsidR="00B051BF">
        <w:fldChar w:fldCharType="begin"/>
      </w:r>
      <w:r w:rsidR="00B051BF">
        <w:instrText xml:space="preserve"> INCLUDEPICTURE  "\\\\documentationfiles.tylertech.com\\Documentation\\Backups\\AppData\\Local\\Temp\\SNAGHTML85432868.PNG" \* MERGEFORMATINET </w:instrText>
      </w:r>
      <w:r w:rsidR="00B051BF">
        <w:fldChar w:fldCharType="separate"/>
      </w:r>
      <w:r w:rsidR="00D43D41">
        <w:fldChar w:fldCharType="begin"/>
      </w:r>
      <w:r w:rsidR="00D43D41">
        <w:instrText xml:space="preserve"> INCLUDEPICTURE  "\\\\documentationfiles.tylertech.com\\Documentation\\Backups\\AppData\\Local\\Temp\\SNAGHTML85432868.PNG" \* MERGEFORMATINET </w:instrText>
      </w:r>
      <w:r w:rsidR="00D43D41">
        <w:fldChar w:fldCharType="separate"/>
      </w:r>
      <w:r w:rsidR="00FD56F0">
        <w:fldChar w:fldCharType="begin"/>
      </w:r>
      <w:r w:rsidR="00FD56F0">
        <w:instrText xml:space="preserve"> INCLUDEPICTURE  "\\\\documentationfiles.tylertech.com\\Documentation\\Backups\\AppData\\Local\\Temp\\SNAGHTML85432868.PNG" \* MERGEFORMATINET </w:instrText>
      </w:r>
      <w:r w:rsidR="00FD56F0">
        <w:fldChar w:fldCharType="separate"/>
      </w:r>
      <w:r w:rsidR="00894031">
        <w:fldChar w:fldCharType="begin"/>
      </w:r>
      <w:r w:rsidR="00894031">
        <w:instrText xml:space="preserve"> INCLUDEPICTURE  "C:\\Users\\tina.mugnai\\Desktop\\AppData\\Local\\Temp\\SNAGHTML85432868.PNG" \* MERGEFORMATINET </w:instrText>
      </w:r>
      <w:r w:rsidR="00894031">
        <w:fldChar w:fldCharType="separate"/>
      </w:r>
      <w:r w:rsidR="008A2751">
        <w:fldChar w:fldCharType="begin"/>
      </w:r>
      <w:r w:rsidR="008A2751">
        <w:instrText xml:space="preserve"> INCLUDEPICTURE  "C:\\Users\\tina.mugnai\\Desktop\\AppData\\Local\\Temp\\SNAGHTML85432868.PNG" \* MERGEFORMATINET </w:instrText>
      </w:r>
      <w:r w:rsidR="008A2751">
        <w:fldChar w:fldCharType="separate"/>
      </w:r>
      <w:r w:rsidR="00E238D0">
        <w:fldChar w:fldCharType="begin"/>
      </w:r>
      <w:r w:rsidR="00E238D0">
        <w:instrText xml:space="preserve"> INCLUDEPICTURE  "C:\\Users\\tina.mugnai\\Desktop\\AppData\\Local\\Temp\\SNAGHTML85432868.PNG" \* MERGEFORMATINET </w:instrText>
      </w:r>
      <w:r w:rsidR="00E238D0">
        <w:fldChar w:fldCharType="separate"/>
      </w:r>
      <w:r w:rsidR="00785DD7">
        <w:fldChar w:fldCharType="begin"/>
      </w:r>
      <w:r w:rsidR="00785DD7">
        <w:instrText xml:space="preserve"> INCLUDEPICTURE  "C:\\Users\\AppData\\Local\\Temp\\SNAGHTML85432868.PNG" \* MERGEFORMATINET </w:instrText>
      </w:r>
      <w:r w:rsidR="00785DD7">
        <w:fldChar w:fldCharType="separate"/>
      </w:r>
      <w:r w:rsidR="004D5A4C">
        <w:fldChar w:fldCharType="begin"/>
      </w:r>
      <w:r w:rsidR="004D5A4C">
        <w:instrText xml:space="preserve"> INCLUDEPICTURE  "C:\\Users\\nick.huot\\AppData\\Local\\Microsoft\\AppData\\Local\\Temp\\SNAGHTML85432868.PNG" \* MERGEFORMATINET </w:instrText>
      </w:r>
      <w:r w:rsidR="004D5A4C">
        <w:fldChar w:fldCharType="separate"/>
      </w:r>
      <w:r w:rsidR="00D211FD">
        <w:fldChar w:fldCharType="begin"/>
      </w:r>
      <w:r w:rsidR="00D211FD">
        <w:instrText xml:space="preserve"> INCLUDEPICTURE  "C:\\Users\\tina.mugnai\\AppData\\Local\\Microsoft\\Windows\\INetCache\\AppData\\Local\\Microsoft\\AppData\\Local\\Temp\\SNAGHTML85432868.PNG" \* MERGEFORMATINET </w:instrText>
      </w:r>
      <w:r w:rsidR="00D211FD">
        <w:fldChar w:fldCharType="separate"/>
      </w:r>
      <w:r w:rsidR="008C672F">
        <w:fldChar w:fldCharType="begin"/>
      </w:r>
      <w:r w:rsidR="008C672F">
        <w:instrText xml:space="preserve"> INCLUDEPICTURE  "C:\\Users\\tina.mugnai\\AppData\\Local\\Microsoft\\Windows\\INetCache\\AppData\\Local\\Microsoft\\AppData\\Local\\Temp\\SNAGHTML85432868.PNG" \* MERGEFORMATINET </w:instrText>
      </w:r>
      <w:r w:rsidR="008C672F">
        <w:fldChar w:fldCharType="separate"/>
      </w:r>
      <w:r w:rsidR="00470162">
        <w:fldChar w:fldCharType="begin"/>
      </w:r>
      <w:r w:rsidR="00470162">
        <w:instrText xml:space="preserve"> INCLUDEPICTURE  "C:\\AppData\\Local\\Microsoft\\Windows\\INetCache\\AppData\\Local\\Microsoft\\AppData\\Local\\Temp\\SNAGHTML85432868.PNG" \* MERGEFORMATINET </w:instrText>
      </w:r>
      <w:r w:rsidR="00470162">
        <w:fldChar w:fldCharType="separate"/>
      </w:r>
      <w:r w:rsidR="00136450">
        <w:fldChar w:fldCharType="begin"/>
      </w:r>
      <w:r w:rsidR="00136450">
        <w:instrText xml:space="preserve"> INCLUDEPICTURE  "C:\\Users\\AppData\\Local\\Microsoft\\Windows\\INetCache\\AppData\\Local\\Microsoft\\AppData\\Local\\Temp\\SNAGHTML85432868.PNG" \* MERGEFORMATINET </w:instrText>
      </w:r>
      <w:r w:rsidR="00136450">
        <w:fldChar w:fldCharType="separate"/>
      </w:r>
      <w:r w:rsidR="009F6672">
        <w:fldChar w:fldCharType="begin"/>
      </w:r>
      <w:r w:rsidR="009F6672">
        <w:instrText xml:space="preserve"> INCLUDEPICTURE  "C:\\Users\\AppData\\Local\\Microsoft\\Windows\\INetCache\\AppData\\Local\\Microsoft\\AppData\\Local\\Temp\\SNAGHTML85432868.PNG" \* MERGEFORMATINET </w:instrText>
      </w:r>
      <w:r w:rsidR="009F6672">
        <w:fldChar w:fldCharType="separate"/>
      </w:r>
      <w:r>
        <w:fldChar w:fldCharType="begin"/>
      </w:r>
      <w:r>
        <w:instrText xml:space="preserve"> INCLUDEPICTURE  "C:\\..\\..\\AppData\\Local\\Microsoft\\Windows\\INetCache\\AppData\\Local\\Microsoft\\AppData\\Local\\Temp\\SNAGHTML85432868.PNG" \* MERGEFORMATINET </w:instrText>
      </w:r>
      <w:r>
        <w:fldChar w:fldCharType="separate"/>
      </w:r>
      <w:r>
        <w:fldChar w:fldCharType="begin"/>
      </w:r>
      <w:r>
        <w:instrText xml:space="preserve"> INCLUDEPICTURE  "C:\\..\\..\\AppData\\Local\\Microsoft\\Windows\\INetCache\\AppData\\Local\\Microsoft\\AppData\\Local\\Temp\\SNAGHTML85432868.PNG" \* MERGEFORMATINET </w:instrText>
      </w:r>
      <w:r>
        <w:fldChar w:fldCharType="separate"/>
      </w:r>
      <w:r>
        <w:fldChar w:fldCharType="begin"/>
      </w:r>
      <w:r>
        <w:instrText xml:space="preserve"> INCLUDEPICTURE  "C:\\..\\..\\AppData\\Local\\Microsoft\\Windows\\INetCache\\AppData\\Local\\Microsoft\\AppData\\Local\\Temp\\SNAGHTML85432868.PNG" \* MERGEFORMATINET </w:instrText>
      </w:r>
      <w:r>
        <w:fldChar w:fldCharType="separate"/>
      </w:r>
      <w:r w:rsidR="00D677F1">
        <w:fldChar w:fldCharType="begin"/>
      </w:r>
      <w:r w:rsidR="00D677F1">
        <w:instrText xml:space="preserve"> INCLUDEPICTURE  "P:\\..\\..\\..\\..\\..\\AppData\\Local\\Microsoft\\Windows\\INetCache\\AppData\\Local\\Microsoft\\AppData\\Local\\Temp\\SNAGHTML85432868.PNG" \* MERGEFORMATINET </w:instrText>
      </w:r>
      <w:r w:rsidR="00D677F1">
        <w:fldChar w:fldCharType="separate"/>
      </w:r>
      <w:r w:rsidR="00101DA1">
        <w:fldChar w:fldCharType="begin"/>
      </w:r>
      <w:r w:rsidR="00101DA1">
        <w:instrText xml:space="preserve"> INCLUDEPICTURE  "P:\\..\\..\\..\\..\\..\\AppData\\Local\\Microsoft\\Windows\\INetCache\\AppData\\Local\\Microsoft\\AppData\\Local\\Temp\\SNAGHTML85432868.PNG" \* MERGEFORMATINET </w:instrText>
      </w:r>
      <w:r w:rsidR="00101DA1">
        <w:fldChar w:fldCharType="separate"/>
      </w:r>
      <w:r>
        <w:fldChar w:fldCharType="begin"/>
      </w:r>
      <w:r>
        <w:instrText xml:space="preserve"> INCLUDEPICTURE  "\\\\fdvmprdtylfil1\\..\\..\\..\\..\\AppData\\Local\\Microsoft\\Windows\\INetCache\\AppData\\Local\\Microsoft\\AppData\\Local\\Temp\\SNAGHTML85432868.PNG" \* MERGEFORMATINET </w:instrText>
      </w:r>
      <w:r>
        <w:fldChar w:fldCharType="separate"/>
      </w:r>
      <w:r>
        <w:fldChar w:fldCharType="begin"/>
      </w:r>
      <w:r>
        <w:instrText xml:space="preserve"> INCLUDEPICTURE  "\\\\fdvmprdtylfil1\\..\\..\\..\\..\\AppData\\Local\\Microsoft\\Windows\\INetCache\\AppData\\Local\\Microsoft\\AppData\\Local\\Temp\\SNAGHTML85432868.PNG" \* MERGEFORMATINET </w:instrText>
      </w:r>
      <w:r>
        <w:fldChar w:fldCharType="separate"/>
      </w:r>
      <w:r w:rsidR="00F74E8E">
        <w:fldChar w:fldCharType="begin"/>
      </w:r>
      <w:r w:rsidR="00F74E8E">
        <w:instrText xml:space="preserve"> INCLUDEPICTURE  "\\\\fdvmprdtylfil1\\..\\..\\..\\..\\AppData\\Local\\Microsoft\\Windows\\INetCache\\AppData\\Local\\Microsoft\\AppData\\Local\\Temp\\SNAGHTML85432868.PNG" \* MERGEFORMATINET </w:instrText>
      </w:r>
      <w:r w:rsidR="00F74E8E">
        <w:fldChar w:fldCharType="separate"/>
      </w:r>
      <w:r>
        <w:fldChar w:fldCharType="begin"/>
      </w:r>
      <w:r>
        <w:instrText xml:space="preserve"> INCLUDEPICTURE  "\\\\fdvmprdtylfil1\\..\\..\\..\\..\\AppData\\Local\\Microsoft\\Windows\\INetCache\\AppData\\Local\\Microsoft\\AppData\\Local\\Temp\\SNAGHTML85432868.PNG" \* MERGEFORMATINET </w:instrText>
      </w:r>
      <w:r>
        <w:fldChar w:fldCharType="separate"/>
      </w:r>
      <w:r>
        <w:fldChar w:fldCharType="begin"/>
      </w:r>
      <w:r>
        <w:instrText xml:space="preserve"> INCLUDEPICTURE  "\\\\fdvmprdtylfil1\\..\\..\\..\\..\\AppData\\Local\\Microsoft\\Windows\\INetCache\\AppData\\Local\\Microsoft\\AppData\\Local\\Temp\\SNAGHTML85432868.PNG" \* MERGEFORMATINET </w:instrText>
      </w:r>
      <w:r>
        <w:fldChar w:fldCharType="separate"/>
      </w:r>
      <w:r w:rsidR="00000000">
        <w:fldChar w:fldCharType="begin"/>
      </w:r>
      <w:r w:rsidR="00000000">
        <w:instrText xml:space="preserve"> INCLUDEPICTURE  "\\\\fdvmprdtylfil1\\..\\..\\..\\..\\AppData\\Local\\Microsoft\\Windows\\INetCache\\AppData\\Local\\Microsoft\\AppData\\Local\\Temp\\SNAGHTML85432868.PNG" \* MERGEFORMATINET </w:instrText>
      </w:r>
      <w:r w:rsidR="00000000">
        <w:fldChar w:fldCharType="separate"/>
      </w:r>
      <w:r w:rsidR="002016DB">
        <w:pict w14:anchorId="27004A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Vendors add attachments to their bid quotes by selecting an attachment type and using the Browse button to select the file to attach. &#10;" style="width:491pt;height:272pt">
            <v:imagedata r:id="rId58" r:href="rId59"/>
          </v:shape>
        </w:pict>
      </w:r>
      <w:r w:rsidR="00000000">
        <w:fldChar w:fldCharType="end"/>
      </w:r>
      <w:r>
        <w:fldChar w:fldCharType="end"/>
      </w:r>
      <w:r>
        <w:fldChar w:fldCharType="end"/>
      </w:r>
      <w:r w:rsidR="00F74E8E">
        <w:fldChar w:fldCharType="end"/>
      </w:r>
      <w:r>
        <w:fldChar w:fldCharType="end"/>
      </w:r>
      <w:r>
        <w:fldChar w:fldCharType="end"/>
      </w:r>
      <w:r w:rsidR="00101DA1">
        <w:fldChar w:fldCharType="end"/>
      </w:r>
      <w:r w:rsidR="00D677F1">
        <w:fldChar w:fldCharType="end"/>
      </w:r>
      <w:r>
        <w:fldChar w:fldCharType="end"/>
      </w:r>
      <w:r>
        <w:fldChar w:fldCharType="end"/>
      </w:r>
      <w:r>
        <w:fldChar w:fldCharType="end"/>
      </w:r>
      <w:r w:rsidR="009F6672">
        <w:fldChar w:fldCharType="end"/>
      </w:r>
      <w:r w:rsidR="00136450">
        <w:fldChar w:fldCharType="end"/>
      </w:r>
      <w:r w:rsidR="00470162">
        <w:fldChar w:fldCharType="end"/>
      </w:r>
      <w:r w:rsidR="008C672F">
        <w:fldChar w:fldCharType="end"/>
      </w:r>
      <w:r w:rsidR="00D211FD">
        <w:fldChar w:fldCharType="end"/>
      </w:r>
      <w:r w:rsidR="004D5A4C">
        <w:fldChar w:fldCharType="end"/>
      </w:r>
      <w:r w:rsidR="00785DD7">
        <w:fldChar w:fldCharType="end"/>
      </w:r>
      <w:r w:rsidR="00E238D0">
        <w:fldChar w:fldCharType="end"/>
      </w:r>
      <w:r w:rsidR="008A2751">
        <w:fldChar w:fldCharType="end"/>
      </w:r>
      <w:r w:rsidR="00894031">
        <w:fldChar w:fldCharType="end"/>
      </w:r>
      <w:r w:rsidR="00FD56F0">
        <w:fldChar w:fldCharType="end"/>
      </w:r>
      <w:r w:rsidR="00D43D41">
        <w:fldChar w:fldCharType="end"/>
      </w:r>
      <w:r w:rsidR="00B051BF">
        <w:fldChar w:fldCharType="end"/>
      </w:r>
      <w:r w:rsidR="0046459E">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p w14:paraId="1B55174A" w14:textId="77777777" w:rsidR="009E0C05" w:rsidRDefault="009E0C05" w:rsidP="009E0C05"/>
    <w:p w14:paraId="6AD2D41C" w14:textId="77777777" w:rsidR="009E0C05" w:rsidRDefault="009E0C05" w:rsidP="006D6EEB">
      <w:pPr>
        <w:pStyle w:val="TitlePage"/>
      </w:pPr>
      <w:bookmarkStart w:id="30" w:name="_Toc446931959"/>
      <w:r>
        <w:br w:type="page"/>
      </w:r>
      <w:bookmarkStart w:id="31" w:name="_Toc146273890"/>
      <w:r>
        <w:lastRenderedPageBreak/>
        <w:t>Checks</w:t>
      </w:r>
      <w:bookmarkEnd w:id="30"/>
      <w:bookmarkEnd w:id="31"/>
    </w:p>
    <w:p w14:paraId="352028E3" w14:textId="1EDCD3C9" w:rsidR="009E0C05" w:rsidRDefault="009E0C05" w:rsidP="009E0C05">
      <w:r w:rsidRPr="000B0B8D">
        <w:t>The Checks group provides a list of checks recently issued to the vendor by your organization.</w:t>
      </w:r>
      <w:r w:rsidR="003B30B1">
        <w:t xml:space="preserve"> </w:t>
      </w:r>
      <w:r w:rsidR="00F26658">
        <w:br/>
      </w:r>
      <w:r w:rsidR="00F26658">
        <w:rPr>
          <w:noProof/>
        </w:rPr>
        <w:drawing>
          <wp:inline distT="0" distB="0" distL="0" distR="0" wp14:anchorId="733410CF" wp14:editId="494F8FAA">
            <wp:extent cx="6400800" cy="1948815"/>
            <wp:effectExtent l="0" t="0" r="0" b="0"/>
            <wp:docPr id="116" name="Picture 116" descr="The Check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
                    <pic:cNvPicPr/>
                  </pic:nvPicPr>
                  <pic:blipFill>
                    <a:blip r:embed="rId60">
                      <a:extLst>
                        <a:ext uri="{28A0092B-C50C-407E-A947-70E740481C1C}">
                          <a14:useLocalDpi xmlns:a14="http://schemas.microsoft.com/office/drawing/2010/main" val="0"/>
                        </a:ext>
                      </a:extLst>
                    </a:blip>
                    <a:stretch>
                      <a:fillRect/>
                    </a:stretch>
                  </pic:blipFill>
                  <pic:spPr>
                    <a:xfrm>
                      <a:off x="0" y="0"/>
                      <a:ext cx="6400800" cy="1948815"/>
                    </a:xfrm>
                    <a:prstGeom prst="rect">
                      <a:avLst/>
                    </a:prstGeom>
                  </pic:spPr>
                </pic:pic>
              </a:graphicData>
            </a:graphic>
          </wp:inline>
        </w:drawing>
      </w:r>
    </w:p>
    <w:p w14:paraId="2DCD69E7" w14:textId="77777777" w:rsidR="009E0C05" w:rsidRDefault="009E0C05" w:rsidP="009E0C05"/>
    <w:p w14:paraId="780750DD" w14:textId="0B8C9E88" w:rsidR="009E0C05" w:rsidRDefault="009E0C05" w:rsidP="009E0C05">
      <w:r w:rsidRPr="000B0B8D">
        <w:t xml:space="preserve">Using the Search Checks option, vendors can find additional check details using the invoice number, date or amount ranges, and status search criteria. </w:t>
      </w:r>
      <w:r w:rsidR="00F26658">
        <w:br/>
      </w:r>
      <w:r w:rsidR="00F26658">
        <w:rPr>
          <w:noProof/>
        </w:rPr>
        <w:drawing>
          <wp:inline distT="0" distB="0" distL="0" distR="0" wp14:anchorId="0D1E9802" wp14:editId="4E3593EB">
            <wp:extent cx="6400800" cy="4481830"/>
            <wp:effectExtent l="0" t="0" r="0" b="0"/>
            <wp:docPr id="117" name="Picture 117" descr="The Vendor Check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
                    <pic:cNvPicPr/>
                  </pic:nvPicPr>
                  <pic:blipFill>
                    <a:blip r:embed="rId61">
                      <a:extLst>
                        <a:ext uri="{28A0092B-C50C-407E-A947-70E740481C1C}">
                          <a14:useLocalDpi xmlns:a14="http://schemas.microsoft.com/office/drawing/2010/main" val="0"/>
                        </a:ext>
                      </a:extLst>
                    </a:blip>
                    <a:stretch>
                      <a:fillRect/>
                    </a:stretch>
                  </pic:blipFill>
                  <pic:spPr>
                    <a:xfrm>
                      <a:off x="0" y="0"/>
                      <a:ext cx="6400800" cy="4481830"/>
                    </a:xfrm>
                    <a:prstGeom prst="rect">
                      <a:avLst/>
                    </a:prstGeom>
                  </pic:spPr>
                </pic:pic>
              </a:graphicData>
            </a:graphic>
          </wp:inline>
        </w:drawing>
      </w:r>
    </w:p>
    <w:p w14:paraId="4BB634DB" w14:textId="77777777" w:rsidR="009E0C05" w:rsidRDefault="009E0C05" w:rsidP="009E0C05"/>
    <w:p w14:paraId="28169817" w14:textId="1B185E63" w:rsidR="009E0C05" w:rsidRDefault="009E0C05" w:rsidP="00F26658">
      <w:pPr>
        <w:keepNext/>
        <w:keepLines/>
      </w:pPr>
      <w:r>
        <w:lastRenderedPageBreak/>
        <w:t xml:space="preserve">Search Results for checks provides the check date, amount, check number, and status. </w:t>
      </w:r>
      <w:r w:rsidR="00F26658">
        <w:t>Clicking a check number reveals additional check details.</w:t>
      </w:r>
      <w:r>
        <w:t xml:space="preserve"> </w:t>
      </w:r>
      <w:r w:rsidR="00F26658">
        <w:br/>
      </w:r>
      <w:r w:rsidR="00F26658">
        <w:rPr>
          <w:noProof/>
        </w:rPr>
        <w:drawing>
          <wp:inline distT="0" distB="0" distL="0" distR="0" wp14:anchorId="4616BFCE" wp14:editId="4FD0098B">
            <wp:extent cx="6400800" cy="4905375"/>
            <wp:effectExtent l="0" t="0" r="0" b="9525"/>
            <wp:docPr id="119" name="Picture 119" descr="The Vendor Check Information page includes check numbers; when clicked, check details are sh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
                    <pic:cNvPicPr/>
                  </pic:nvPicPr>
                  <pic:blipFill>
                    <a:blip r:embed="rId62">
                      <a:extLst>
                        <a:ext uri="{28A0092B-C50C-407E-A947-70E740481C1C}">
                          <a14:useLocalDpi xmlns:a14="http://schemas.microsoft.com/office/drawing/2010/main" val="0"/>
                        </a:ext>
                      </a:extLst>
                    </a:blip>
                    <a:stretch>
                      <a:fillRect/>
                    </a:stretch>
                  </pic:blipFill>
                  <pic:spPr>
                    <a:xfrm>
                      <a:off x="0" y="0"/>
                      <a:ext cx="6400800" cy="4905375"/>
                    </a:xfrm>
                    <a:prstGeom prst="rect">
                      <a:avLst/>
                    </a:prstGeom>
                  </pic:spPr>
                </pic:pic>
              </a:graphicData>
            </a:graphic>
          </wp:inline>
        </w:drawing>
      </w:r>
      <w:r w:rsidR="00F26658">
        <w:br/>
      </w:r>
    </w:p>
    <w:p w14:paraId="6BCDDB71" w14:textId="77777777" w:rsidR="006D6EEB" w:rsidRDefault="00F26658" w:rsidP="00F26658">
      <w:pPr>
        <w:keepNext/>
        <w:keepLines/>
      </w:pPr>
      <w:r>
        <w:t>Use the Return to Previous View option to close the Vendor Check Invoice Detail screen and return to the Vendor Check Information screen.</w:t>
      </w:r>
    </w:p>
    <w:p w14:paraId="66428917" w14:textId="77777777" w:rsidR="006D6EEB" w:rsidRDefault="006D6EEB">
      <w:r>
        <w:br w:type="page"/>
      </w:r>
    </w:p>
    <w:p w14:paraId="05D57EBB" w14:textId="372EFDBD" w:rsidR="009E0C05" w:rsidRDefault="009E0C05" w:rsidP="006D6EEB">
      <w:pPr>
        <w:pStyle w:val="TitlePage"/>
      </w:pPr>
      <w:bookmarkStart w:id="32" w:name="_Toc446931960"/>
      <w:bookmarkStart w:id="33" w:name="_Toc146273891"/>
      <w:r>
        <w:lastRenderedPageBreak/>
        <w:t>Invoices</w:t>
      </w:r>
      <w:bookmarkEnd w:id="32"/>
      <w:bookmarkEnd w:id="33"/>
    </w:p>
    <w:p w14:paraId="6A6B6D46" w14:textId="47516F46" w:rsidR="009E0C05" w:rsidRDefault="009E0C05" w:rsidP="00BD6E84">
      <w:pPr>
        <w:keepNext/>
        <w:keepLines/>
      </w:pPr>
      <w:r>
        <w:t>The Invoices group provides vendor details for recent and submitted invoices. Vendors are only able to view invoices that are associated with their vendor ID.</w:t>
      </w:r>
      <w:r w:rsidR="00D2063A">
        <w:br/>
      </w:r>
      <w:r w:rsidR="00D2063A">
        <w:rPr>
          <w:noProof/>
        </w:rPr>
        <w:drawing>
          <wp:inline distT="0" distB="0" distL="0" distR="0" wp14:anchorId="1A26A2C7" wp14:editId="6AECD16B">
            <wp:extent cx="6400800" cy="2379345"/>
            <wp:effectExtent l="0" t="0" r="0" b="1905"/>
            <wp:docPr id="120" name="Picture 120" descr="The Invoice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
                    <pic:cNvPicPr/>
                  </pic:nvPicPr>
                  <pic:blipFill>
                    <a:blip r:embed="rId63">
                      <a:extLst>
                        <a:ext uri="{28A0092B-C50C-407E-A947-70E740481C1C}">
                          <a14:useLocalDpi xmlns:a14="http://schemas.microsoft.com/office/drawing/2010/main" val="0"/>
                        </a:ext>
                      </a:extLst>
                    </a:blip>
                    <a:stretch>
                      <a:fillRect/>
                    </a:stretch>
                  </pic:blipFill>
                  <pic:spPr>
                    <a:xfrm>
                      <a:off x="0" y="0"/>
                      <a:ext cx="6400800" cy="2379345"/>
                    </a:xfrm>
                    <a:prstGeom prst="rect">
                      <a:avLst/>
                    </a:prstGeom>
                  </pic:spPr>
                </pic:pic>
              </a:graphicData>
            </a:graphic>
          </wp:inline>
        </w:drawing>
      </w:r>
    </w:p>
    <w:p w14:paraId="364C101D" w14:textId="7026203D" w:rsidR="009E0C05" w:rsidRDefault="009E0C05" w:rsidP="009E0C05"/>
    <w:p w14:paraId="3737EF95" w14:textId="155A1170" w:rsidR="009E0C05" w:rsidRPr="00221B5E" w:rsidRDefault="009E0C05" w:rsidP="009E0C05">
      <w:r>
        <w:t xml:space="preserve">The Search Invoices page allows searches by invoice number, date or amount ranges, and status. </w:t>
      </w:r>
      <w:r w:rsidR="00BD6E84">
        <w:br/>
      </w:r>
      <w:r w:rsidR="00BD6E84">
        <w:rPr>
          <w:noProof/>
        </w:rPr>
        <w:drawing>
          <wp:inline distT="0" distB="0" distL="0" distR="0" wp14:anchorId="51E1725B" wp14:editId="5614D32F">
            <wp:extent cx="5937702" cy="4933358"/>
            <wp:effectExtent l="0" t="0" r="6350" b="635"/>
            <wp:docPr id="121" name="Picture 121" descr="The Vendor AP Invoice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
                    <pic:cNvPicPr/>
                  </pic:nvPicPr>
                  <pic:blipFill>
                    <a:blip r:embed="rId64">
                      <a:extLst>
                        <a:ext uri="{28A0092B-C50C-407E-A947-70E740481C1C}">
                          <a14:useLocalDpi xmlns:a14="http://schemas.microsoft.com/office/drawing/2010/main" val="0"/>
                        </a:ext>
                      </a:extLst>
                    </a:blip>
                    <a:stretch>
                      <a:fillRect/>
                    </a:stretch>
                  </pic:blipFill>
                  <pic:spPr>
                    <a:xfrm>
                      <a:off x="0" y="0"/>
                      <a:ext cx="5944241" cy="4938791"/>
                    </a:xfrm>
                    <a:prstGeom prst="rect">
                      <a:avLst/>
                    </a:prstGeom>
                  </pic:spPr>
                </pic:pic>
              </a:graphicData>
            </a:graphic>
          </wp:inline>
        </w:drawing>
      </w:r>
    </w:p>
    <w:p w14:paraId="77EEFB1F" w14:textId="77777777" w:rsidR="009E0C05" w:rsidRDefault="009E0C05" w:rsidP="009E0C05"/>
    <w:p w14:paraId="2624C5DB" w14:textId="3B7565BC" w:rsidR="009E0C05" w:rsidRDefault="009E0C05" w:rsidP="009E0C05">
      <w:r>
        <w:t xml:space="preserve">The Search Results page provides the invoice date, amount, invoice number, and status. When </w:t>
      </w:r>
      <w:r w:rsidRPr="007309B7">
        <w:t xml:space="preserve">the vendor clicks </w:t>
      </w:r>
      <w:r w:rsidR="00BD6E84">
        <w:t>the invoice number</w:t>
      </w:r>
      <w:r w:rsidRPr="007309B7">
        <w:t>, VSS provides the Invoice Detail page, which includes additional</w:t>
      </w:r>
      <w:r>
        <w:t xml:space="preserve"> information sorted </w:t>
      </w:r>
      <w:r>
        <w:lastRenderedPageBreak/>
        <w:t xml:space="preserve">by Vendor, Invoice, and Invoice Totals groups. </w:t>
      </w:r>
      <w:r w:rsidR="00BD6E84">
        <w:br/>
      </w:r>
      <w:r w:rsidR="00BD6E84">
        <w:rPr>
          <w:noProof/>
        </w:rPr>
        <w:drawing>
          <wp:inline distT="0" distB="0" distL="0" distR="0" wp14:anchorId="3BC6611F" wp14:editId="71CF67D5">
            <wp:extent cx="6081311" cy="5669857"/>
            <wp:effectExtent l="0" t="0" r="0" b="7620"/>
            <wp:docPr id="122" name="Picture 122" descr="Clicking an invoice number provides the invoic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
                    <pic:cNvPicPr/>
                  </pic:nvPicPr>
                  <pic:blipFill>
                    <a:blip r:embed="rId65">
                      <a:extLst>
                        <a:ext uri="{28A0092B-C50C-407E-A947-70E740481C1C}">
                          <a14:useLocalDpi xmlns:a14="http://schemas.microsoft.com/office/drawing/2010/main" val="0"/>
                        </a:ext>
                      </a:extLst>
                    </a:blip>
                    <a:stretch>
                      <a:fillRect/>
                    </a:stretch>
                  </pic:blipFill>
                  <pic:spPr>
                    <a:xfrm>
                      <a:off x="0" y="0"/>
                      <a:ext cx="6084150" cy="5672504"/>
                    </a:xfrm>
                    <a:prstGeom prst="rect">
                      <a:avLst/>
                    </a:prstGeom>
                  </pic:spPr>
                </pic:pic>
              </a:graphicData>
            </a:graphic>
          </wp:inline>
        </w:drawing>
      </w:r>
    </w:p>
    <w:p w14:paraId="6BC7241E" w14:textId="77777777" w:rsidR="009E0C05" w:rsidRDefault="009E0C05" w:rsidP="009E0C05"/>
    <w:p w14:paraId="51C190A1" w14:textId="2030010C" w:rsidR="009E0C05" w:rsidRDefault="009E0C05" w:rsidP="00B64DCF">
      <w:pPr>
        <w:keepNext/>
        <w:keepLines/>
      </w:pPr>
      <w:r>
        <w:lastRenderedPageBreak/>
        <w:t xml:space="preserve">With the applicable settings in Vendor Administration, </w:t>
      </w:r>
      <w:r w:rsidR="00685BBD">
        <w:t>Enterprise ERP</w:t>
      </w:r>
      <w:r>
        <w:t xml:space="preserve"> Accounts Payable Settings, and </w:t>
      </w:r>
      <w:r w:rsidR="00685BBD">
        <w:t>Enterprise ERP</w:t>
      </w:r>
      <w:r>
        <w:t xml:space="preserve"> Purchasing Settings enabled, the Submit Invoices option allows vendors to submit invoices to your organization directly from VSS. </w:t>
      </w:r>
      <w:r w:rsidR="00BD6E84">
        <w:br/>
      </w:r>
      <w:r w:rsidR="00BD6E84">
        <w:rPr>
          <w:noProof/>
        </w:rPr>
        <w:drawing>
          <wp:inline distT="0" distB="0" distL="0" distR="0" wp14:anchorId="5A2A1C88" wp14:editId="1A2E5CE6">
            <wp:extent cx="6400800" cy="2379345"/>
            <wp:effectExtent l="0" t="0" r="0" b="1905"/>
            <wp:docPr id="123" name="Picture 123" descr="The Submit Invoices option in the Invoices group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
                    <pic:cNvPicPr/>
                  </pic:nvPicPr>
                  <pic:blipFill>
                    <a:blip r:embed="rId66">
                      <a:extLst>
                        <a:ext uri="{28A0092B-C50C-407E-A947-70E740481C1C}">
                          <a14:useLocalDpi xmlns:a14="http://schemas.microsoft.com/office/drawing/2010/main" val="0"/>
                        </a:ext>
                      </a:extLst>
                    </a:blip>
                    <a:stretch>
                      <a:fillRect/>
                    </a:stretch>
                  </pic:blipFill>
                  <pic:spPr>
                    <a:xfrm>
                      <a:off x="0" y="0"/>
                      <a:ext cx="6400800" cy="2379345"/>
                    </a:xfrm>
                    <a:prstGeom prst="rect">
                      <a:avLst/>
                    </a:prstGeom>
                  </pic:spPr>
                </pic:pic>
              </a:graphicData>
            </a:graphic>
          </wp:inline>
        </w:drawing>
      </w:r>
    </w:p>
    <w:p w14:paraId="09D6428A" w14:textId="635C7AE7" w:rsidR="009E0C05" w:rsidRDefault="009E0C05" w:rsidP="009E0C05">
      <w:r>
        <w:br/>
        <w:t>Depending on settings configured for the vendor, the Submit Invoices option may require the vendor to indicate a valid purchase order or contract number when they submit an invoice.</w:t>
      </w:r>
    </w:p>
    <w:p w14:paraId="6C0B555E" w14:textId="09D6DFFA" w:rsidR="006D6EEB" w:rsidRDefault="006D6EEB">
      <w:r>
        <w:br w:type="page"/>
      </w:r>
    </w:p>
    <w:p w14:paraId="7BC357A2" w14:textId="7A063E73" w:rsidR="009E0C05" w:rsidRPr="00504B4B" w:rsidRDefault="009E0C05" w:rsidP="006D6EEB">
      <w:pPr>
        <w:pStyle w:val="TitlePage"/>
      </w:pPr>
      <w:bookmarkStart w:id="34" w:name="_Toc446931961"/>
      <w:bookmarkStart w:id="35" w:name="_Toc146273892"/>
      <w:r w:rsidRPr="00504B4B">
        <w:lastRenderedPageBreak/>
        <w:t>Purchase Orders</w:t>
      </w:r>
      <w:bookmarkEnd w:id="34"/>
      <w:bookmarkEnd w:id="35"/>
    </w:p>
    <w:p w14:paraId="1005E834" w14:textId="527EB559" w:rsidR="009E0C05" w:rsidRDefault="009E0C05" w:rsidP="009E0C05">
      <w:r>
        <w:t>Purchase Orders provides a list of recent purchase orders issued to the vendor from your organization.</w:t>
      </w:r>
      <w:r w:rsidR="00BD6E84">
        <w:br/>
      </w:r>
      <w:r w:rsidR="00BD6E84">
        <w:rPr>
          <w:noProof/>
        </w:rPr>
        <w:drawing>
          <wp:inline distT="0" distB="0" distL="0" distR="0" wp14:anchorId="61FFF4FE" wp14:editId="5259E621">
            <wp:extent cx="6400800" cy="2165350"/>
            <wp:effectExtent l="0" t="0" r="0" b="6350"/>
            <wp:docPr id="124" name="Picture 124" descr="The Purchase Order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
                    <pic:cNvPicPr/>
                  </pic:nvPicPr>
                  <pic:blipFill>
                    <a:blip r:embed="rId67">
                      <a:extLst>
                        <a:ext uri="{28A0092B-C50C-407E-A947-70E740481C1C}">
                          <a14:useLocalDpi xmlns:a14="http://schemas.microsoft.com/office/drawing/2010/main" val="0"/>
                        </a:ext>
                      </a:extLst>
                    </a:blip>
                    <a:stretch>
                      <a:fillRect/>
                    </a:stretch>
                  </pic:blipFill>
                  <pic:spPr>
                    <a:xfrm>
                      <a:off x="0" y="0"/>
                      <a:ext cx="6400800" cy="2165350"/>
                    </a:xfrm>
                    <a:prstGeom prst="rect">
                      <a:avLst/>
                    </a:prstGeom>
                  </pic:spPr>
                </pic:pic>
              </a:graphicData>
            </a:graphic>
          </wp:inline>
        </w:drawing>
      </w:r>
    </w:p>
    <w:p w14:paraId="4DA9BA3A" w14:textId="77777777" w:rsidR="009E0C05" w:rsidRDefault="009E0C05" w:rsidP="009E0C05"/>
    <w:p w14:paraId="4EA6CA96" w14:textId="73E8F0F4" w:rsidR="009E0C05" w:rsidRDefault="009E0C05" w:rsidP="009E0C05">
      <w:r>
        <w:t xml:space="preserve">The initial </w:t>
      </w:r>
      <w:r w:rsidRPr="00826D89">
        <w:t>Search Purchase Orders</w:t>
      </w:r>
      <w:r>
        <w:t xml:space="preserve"> page allows vendors to search by purchase order number, date, or a purchase order total range. </w:t>
      </w:r>
      <w:r w:rsidR="0002127D">
        <w:br/>
      </w:r>
      <w:r w:rsidR="0002127D">
        <w:rPr>
          <w:noProof/>
        </w:rPr>
        <w:drawing>
          <wp:inline distT="0" distB="0" distL="0" distR="0" wp14:anchorId="4E4DB0A6" wp14:editId="423CF65B">
            <wp:extent cx="5794873" cy="3810934"/>
            <wp:effectExtent l="0" t="0" r="0" b="0"/>
            <wp:docPr id="125" name="Picture 125" descr="The Vendor Purchase Order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
                    <pic:cNvPicPr/>
                  </pic:nvPicPr>
                  <pic:blipFill>
                    <a:blip r:embed="rId68">
                      <a:extLst>
                        <a:ext uri="{28A0092B-C50C-407E-A947-70E740481C1C}">
                          <a14:useLocalDpi xmlns:a14="http://schemas.microsoft.com/office/drawing/2010/main" val="0"/>
                        </a:ext>
                      </a:extLst>
                    </a:blip>
                    <a:stretch>
                      <a:fillRect/>
                    </a:stretch>
                  </pic:blipFill>
                  <pic:spPr>
                    <a:xfrm>
                      <a:off x="0" y="0"/>
                      <a:ext cx="5799272" cy="3813827"/>
                    </a:xfrm>
                    <a:prstGeom prst="rect">
                      <a:avLst/>
                    </a:prstGeom>
                  </pic:spPr>
                </pic:pic>
              </a:graphicData>
            </a:graphic>
          </wp:inline>
        </w:drawing>
      </w:r>
    </w:p>
    <w:p w14:paraId="6FB6C9A9" w14:textId="77777777" w:rsidR="009E0C05" w:rsidRDefault="009E0C05" w:rsidP="009E0C05"/>
    <w:p w14:paraId="52634B2F" w14:textId="78C13F81" w:rsidR="009E0C05" w:rsidRDefault="009E0C05" w:rsidP="0002127D">
      <w:pPr>
        <w:keepNext/>
        <w:keepLines/>
      </w:pPr>
      <w:r>
        <w:lastRenderedPageBreak/>
        <w:t xml:space="preserve">Search results include the purchase order number, contract number (if applicable), status, date orders, and total. </w:t>
      </w:r>
      <w:r w:rsidR="0002127D">
        <w:t>Clicking a PO number</w:t>
      </w:r>
      <w:r>
        <w:t xml:space="preserve"> provides additional details for a specific purchase order. </w:t>
      </w:r>
      <w:r w:rsidR="0002127D">
        <w:br/>
      </w:r>
      <w:r w:rsidR="0002127D">
        <w:rPr>
          <w:noProof/>
        </w:rPr>
        <w:drawing>
          <wp:inline distT="0" distB="0" distL="0" distR="0" wp14:anchorId="00A5971B" wp14:editId="7E43E29A">
            <wp:extent cx="6400800" cy="5955665"/>
            <wp:effectExtent l="0" t="0" r="0" b="6985"/>
            <wp:docPr id="126" name="Picture 126" descr="Clicking the purchase order number provides PO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
                    <pic:cNvPicPr/>
                  </pic:nvPicPr>
                  <pic:blipFill>
                    <a:blip r:embed="rId69">
                      <a:extLst>
                        <a:ext uri="{28A0092B-C50C-407E-A947-70E740481C1C}">
                          <a14:useLocalDpi xmlns:a14="http://schemas.microsoft.com/office/drawing/2010/main" val="0"/>
                        </a:ext>
                      </a:extLst>
                    </a:blip>
                    <a:stretch>
                      <a:fillRect/>
                    </a:stretch>
                  </pic:blipFill>
                  <pic:spPr>
                    <a:xfrm>
                      <a:off x="0" y="0"/>
                      <a:ext cx="6400800" cy="5955665"/>
                    </a:xfrm>
                    <a:prstGeom prst="rect">
                      <a:avLst/>
                    </a:prstGeom>
                  </pic:spPr>
                </pic:pic>
              </a:graphicData>
            </a:graphic>
          </wp:inline>
        </w:drawing>
      </w:r>
    </w:p>
    <w:p w14:paraId="46482E67" w14:textId="77777777" w:rsidR="009E0C05" w:rsidRDefault="009E0C05" w:rsidP="009E0C05"/>
    <w:p w14:paraId="5A290793" w14:textId="77777777" w:rsidR="009E0C05" w:rsidRDefault="009E0C05" w:rsidP="006D6EEB">
      <w:pPr>
        <w:pStyle w:val="TitlePage"/>
      </w:pPr>
      <w:bookmarkStart w:id="36" w:name="_Toc446931962"/>
      <w:bookmarkStart w:id="37" w:name="_Toc146273893"/>
      <w:r w:rsidRPr="00317AB7">
        <w:lastRenderedPageBreak/>
        <w:t>Contracts</w:t>
      </w:r>
      <w:bookmarkEnd w:id="36"/>
      <w:bookmarkEnd w:id="37"/>
    </w:p>
    <w:p w14:paraId="54C583F1" w14:textId="77777777" w:rsidR="002A1F5E" w:rsidRDefault="009E0C05" w:rsidP="009E0C05">
      <w:r>
        <w:t xml:space="preserve">Contracts </w:t>
      </w:r>
      <w:proofErr w:type="gramStart"/>
      <w:r>
        <w:t>provides</w:t>
      </w:r>
      <w:proofErr w:type="gramEnd"/>
      <w:r>
        <w:t xml:space="preserve"> contracts the vendor currently holds with your organization. </w:t>
      </w:r>
      <w:r w:rsidR="002A1F5E">
        <w:br/>
      </w:r>
      <w:r w:rsidR="002A1F5E">
        <w:rPr>
          <w:noProof/>
        </w:rPr>
        <w:drawing>
          <wp:inline distT="0" distB="0" distL="0" distR="0" wp14:anchorId="38F45FAF" wp14:editId="6026BD00">
            <wp:extent cx="6400800" cy="2114550"/>
            <wp:effectExtent l="0" t="0" r="0" b="0"/>
            <wp:docPr id="127" name="Picture 127" descr="The Contract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
                    <pic:cNvPicPr/>
                  </pic:nvPicPr>
                  <pic:blipFill>
                    <a:blip r:embed="rId70">
                      <a:extLst>
                        <a:ext uri="{28A0092B-C50C-407E-A947-70E740481C1C}">
                          <a14:useLocalDpi xmlns:a14="http://schemas.microsoft.com/office/drawing/2010/main" val="0"/>
                        </a:ext>
                      </a:extLst>
                    </a:blip>
                    <a:stretch>
                      <a:fillRect/>
                    </a:stretch>
                  </pic:blipFill>
                  <pic:spPr>
                    <a:xfrm>
                      <a:off x="0" y="0"/>
                      <a:ext cx="6400800" cy="2114550"/>
                    </a:xfrm>
                    <a:prstGeom prst="rect">
                      <a:avLst/>
                    </a:prstGeom>
                  </pic:spPr>
                </pic:pic>
              </a:graphicData>
            </a:graphic>
          </wp:inline>
        </w:drawing>
      </w:r>
      <w:r w:rsidR="002A1F5E">
        <w:br/>
      </w:r>
    </w:p>
    <w:p w14:paraId="73146A4A" w14:textId="3067F360" w:rsidR="009E0C05" w:rsidRDefault="002A1F5E" w:rsidP="009E0C05">
      <w:r>
        <w:t xml:space="preserve">The initial </w:t>
      </w:r>
      <w:r w:rsidRPr="00826D89">
        <w:t>Contracts</w:t>
      </w:r>
      <w:r>
        <w:t xml:space="preserve"> Search page allows vendors to search by a range of contract numbers or years.</w:t>
      </w:r>
      <w:r w:rsidR="00497C6D">
        <w:br/>
      </w:r>
      <w:r w:rsidR="00497C6D">
        <w:rPr>
          <w:noProof/>
        </w:rPr>
        <w:drawing>
          <wp:inline distT="0" distB="0" distL="0" distR="0" wp14:anchorId="4E1B8AA9" wp14:editId="0A14A808">
            <wp:extent cx="6400800" cy="3233420"/>
            <wp:effectExtent l="0" t="0" r="0" b="5080"/>
            <wp:docPr id="129" name="Picture 129" descr="The Contracts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
                    <pic:cNvPicPr/>
                  </pic:nvPicPr>
                  <pic:blipFill>
                    <a:blip r:embed="rId71">
                      <a:extLst>
                        <a:ext uri="{28A0092B-C50C-407E-A947-70E740481C1C}">
                          <a14:useLocalDpi xmlns:a14="http://schemas.microsoft.com/office/drawing/2010/main" val="0"/>
                        </a:ext>
                      </a:extLst>
                    </a:blip>
                    <a:stretch>
                      <a:fillRect/>
                    </a:stretch>
                  </pic:blipFill>
                  <pic:spPr>
                    <a:xfrm>
                      <a:off x="0" y="0"/>
                      <a:ext cx="6400800" cy="3233420"/>
                    </a:xfrm>
                    <a:prstGeom prst="rect">
                      <a:avLst/>
                    </a:prstGeom>
                  </pic:spPr>
                </pic:pic>
              </a:graphicData>
            </a:graphic>
          </wp:inline>
        </w:drawing>
      </w:r>
    </w:p>
    <w:p w14:paraId="713E9B8E" w14:textId="77777777" w:rsidR="009E0C05" w:rsidRDefault="009E0C05" w:rsidP="009E0C05">
      <w:pPr>
        <w:rPr>
          <w:b/>
        </w:rPr>
      </w:pPr>
    </w:p>
    <w:p w14:paraId="537DA39D" w14:textId="76B5BB08" w:rsidR="009E0C05" w:rsidRDefault="009E0C05" w:rsidP="009E0C05">
      <w:r>
        <w:lastRenderedPageBreak/>
        <w:t xml:space="preserve">Search results include the contract start date, number, and amount. </w:t>
      </w:r>
      <w:r w:rsidR="00497C6D">
        <w:t>Clicking a contract number shows</w:t>
      </w:r>
      <w:r>
        <w:t xml:space="preserve"> the Contract Detail page for the selected contract.</w:t>
      </w:r>
      <w:r w:rsidR="00497C6D">
        <w:br/>
      </w:r>
      <w:r w:rsidR="00497C6D">
        <w:rPr>
          <w:noProof/>
        </w:rPr>
        <w:drawing>
          <wp:inline distT="0" distB="0" distL="0" distR="0" wp14:anchorId="5EEA2B3C" wp14:editId="7CC59647">
            <wp:extent cx="6400800" cy="4983480"/>
            <wp:effectExtent l="0" t="0" r="0" b="7620"/>
            <wp:docPr id="130" name="Picture 130" descr="Clicking the contract number provides the contract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
                    <pic:cNvPicPr/>
                  </pic:nvPicPr>
                  <pic:blipFill>
                    <a:blip r:embed="rId72">
                      <a:extLst>
                        <a:ext uri="{28A0092B-C50C-407E-A947-70E740481C1C}">
                          <a14:useLocalDpi xmlns:a14="http://schemas.microsoft.com/office/drawing/2010/main" val="0"/>
                        </a:ext>
                      </a:extLst>
                    </a:blip>
                    <a:stretch>
                      <a:fillRect/>
                    </a:stretch>
                  </pic:blipFill>
                  <pic:spPr>
                    <a:xfrm>
                      <a:off x="0" y="0"/>
                      <a:ext cx="6400800" cy="4983480"/>
                    </a:xfrm>
                    <a:prstGeom prst="rect">
                      <a:avLst/>
                    </a:prstGeom>
                  </pic:spPr>
                </pic:pic>
              </a:graphicData>
            </a:graphic>
          </wp:inline>
        </w:drawing>
      </w:r>
    </w:p>
    <w:p w14:paraId="15FA9F98" w14:textId="77777777" w:rsidR="009E0C05" w:rsidRDefault="009E0C05" w:rsidP="009E0C05">
      <w:pPr>
        <w:rPr>
          <w:noProof/>
        </w:rPr>
      </w:pPr>
    </w:p>
    <w:p w14:paraId="15E13DF0" w14:textId="7D11E006" w:rsidR="006D6EEB" w:rsidRDefault="006D6EEB">
      <w:pPr>
        <w:rPr>
          <w:b/>
          <w:bCs/>
          <w:noProof/>
          <w:color w:val="365F91"/>
          <w:sz w:val="44"/>
          <w:szCs w:val="28"/>
        </w:rPr>
      </w:pPr>
      <w:r>
        <w:rPr>
          <w:noProof/>
        </w:rPr>
        <w:br w:type="page"/>
      </w:r>
    </w:p>
    <w:p w14:paraId="4AC950BA" w14:textId="4BA862C0" w:rsidR="009E0C05" w:rsidRDefault="009E0C05" w:rsidP="006D6EEB">
      <w:pPr>
        <w:pStyle w:val="TitlePage"/>
        <w:rPr>
          <w:noProof/>
        </w:rPr>
      </w:pPr>
      <w:bookmarkStart w:id="38" w:name="_Toc146273894"/>
      <w:r>
        <w:rPr>
          <w:noProof/>
        </w:rPr>
        <w:lastRenderedPageBreak/>
        <w:t>Work Orders</w:t>
      </w:r>
      <w:bookmarkEnd w:id="38"/>
    </w:p>
    <w:p w14:paraId="282AC67D" w14:textId="75CE1818" w:rsidR="009E0C05" w:rsidRDefault="009E0C05" w:rsidP="009E0C05">
      <w:r>
        <w:t xml:space="preserve">If </w:t>
      </w:r>
      <w:r w:rsidR="005D14FD">
        <w:t>LPPS</w:t>
      </w:r>
      <w:r>
        <w:t xml:space="preserve"> uses Enterprise Asset Maintenance</w:t>
      </w:r>
      <w:r w:rsidR="00416AF4">
        <w:t xml:space="preserve"> (EAM)</w:t>
      </w:r>
      <w:r>
        <w:t xml:space="preserve"> and has the optional Asset Performance features enabled, </w:t>
      </w:r>
      <w:r w:rsidR="005D14FD">
        <w:t>LPPS</w:t>
      </w:r>
      <w:r>
        <w:t xml:space="preserve"> can assign work orders to vendors.</w:t>
      </w:r>
    </w:p>
    <w:p w14:paraId="61497C1C" w14:textId="77777777" w:rsidR="009E0C05" w:rsidRDefault="009E0C05" w:rsidP="009E0C05"/>
    <w:p w14:paraId="5B2B2CEA" w14:textId="1D2DE6F0" w:rsidR="009E0C05" w:rsidRPr="00C82ACA" w:rsidRDefault="00521CBD" w:rsidP="009E0C05">
      <w:r>
        <w:t>T</w:t>
      </w:r>
      <w:r w:rsidR="009E0C05">
        <w:t xml:space="preserve">he vendor can view their work orders on the VSS </w:t>
      </w:r>
      <w:r w:rsidR="009E0C05" w:rsidRPr="005E735E">
        <w:t xml:space="preserve">Work Orders </w:t>
      </w:r>
      <w:r w:rsidR="009E0C05">
        <w:t>page.</w:t>
      </w:r>
    </w:p>
    <w:p w14:paraId="2266F8AF" w14:textId="77777777" w:rsidR="009E0C05" w:rsidRPr="005E735E" w:rsidRDefault="009E0C05" w:rsidP="009E0C05"/>
    <w:p w14:paraId="635F05B9" w14:textId="36A40F47" w:rsidR="009E0C05" w:rsidRPr="005E735E" w:rsidRDefault="009E0C05" w:rsidP="009E0C05">
      <w:pPr>
        <w:rPr>
          <w:noProof/>
        </w:rPr>
      </w:pPr>
      <w:r w:rsidRPr="005E735E">
        <w:t xml:space="preserve">The initial Work Orders Search page allows </w:t>
      </w:r>
      <w:r>
        <w:t xml:space="preserve">the </w:t>
      </w:r>
      <w:r w:rsidRPr="005E735E">
        <w:t>vendor to search by work order number, activity, description, or a range of creation dates.</w:t>
      </w:r>
      <w:r w:rsidR="00457A92">
        <w:br/>
      </w:r>
      <w:r w:rsidR="00457A92">
        <w:rPr>
          <w:noProof/>
        </w:rPr>
        <w:drawing>
          <wp:inline distT="0" distB="0" distL="0" distR="0" wp14:anchorId="06B4B9F7" wp14:editId="3DBEBD4B">
            <wp:extent cx="6382078" cy="4045158"/>
            <wp:effectExtent l="0" t="0" r="0" b="0"/>
            <wp:docPr id="6" name="Picture 6" descr="The Work Orders Search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73">
                      <a:extLst>
                        <a:ext uri="{28A0092B-C50C-407E-A947-70E740481C1C}">
                          <a14:useLocalDpi xmlns:a14="http://schemas.microsoft.com/office/drawing/2010/main" val="0"/>
                        </a:ext>
                      </a:extLst>
                    </a:blip>
                    <a:stretch>
                      <a:fillRect/>
                    </a:stretch>
                  </pic:blipFill>
                  <pic:spPr>
                    <a:xfrm>
                      <a:off x="0" y="0"/>
                      <a:ext cx="6382078" cy="4045158"/>
                    </a:xfrm>
                    <a:prstGeom prst="rect">
                      <a:avLst/>
                    </a:prstGeom>
                  </pic:spPr>
                </pic:pic>
              </a:graphicData>
            </a:graphic>
          </wp:inline>
        </w:drawing>
      </w:r>
    </w:p>
    <w:p w14:paraId="4F6B743B" w14:textId="77777777" w:rsidR="009E0C05" w:rsidRPr="005E735E" w:rsidRDefault="009E0C05" w:rsidP="009E0C05">
      <w:pPr>
        <w:rPr>
          <w:noProof/>
        </w:rPr>
      </w:pPr>
    </w:p>
    <w:p w14:paraId="66604EAD" w14:textId="4EEAF102" w:rsidR="009E0C05" w:rsidRDefault="009E0C05" w:rsidP="009E0C05">
      <w:pPr>
        <w:rPr>
          <w:noProof/>
        </w:rPr>
      </w:pPr>
      <w:r w:rsidRPr="005E735E">
        <w:t xml:space="preserve">Search results include the work order number, activity, description, department, status, priority, address, emergency, and </w:t>
      </w:r>
      <w:proofErr w:type="gramStart"/>
      <w:r w:rsidRPr="005E735E">
        <w:t>created date</w:t>
      </w:r>
      <w:proofErr w:type="gramEnd"/>
      <w:r w:rsidRPr="005E735E">
        <w:t>. The Details option displays the Work Order Detail page for the selected work order.</w:t>
      </w:r>
    </w:p>
    <w:p w14:paraId="1257AEEF" w14:textId="6DEC4C3A" w:rsidR="009E0C05" w:rsidRDefault="009E0C05" w:rsidP="00BF450A">
      <w:pPr>
        <w:pStyle w:val="TitlePage"/>
      </w:pPr>
      <w:bookmarkStart w:id="39" w:name="_Toc446931963"/>
      <w:r w:rsidRPr="00416AF4">
        <w:br w:type="page"/>
      </w:r>
      <w:bookmarkStart w:id="40" w:name="AppendixA"/>
      <w:bookmarkStart w:id="41" w:name="_Toc146273895"/>
      <w:r w:rsidRPr="00416AF4">
        <w:lastRenderedPageBreak/>
        <w:t>Appendix</w:t>
      </w:r>
      <w:r w:rsidR="00DC5D7E">
        <w:t xml:space="preserve"> A</w:t>
      </w:r>
      <w:r w:rsidRPr="00416AF4">
        <w:t>—Managing Minority Business Enterprise Certificates</w:t>
      </w:r>
      <w:bookmarkEnd w:id="39"/>
      <w:bookmarkEnd w:id="40"/>
      <w:bookmarkEnd w:id="41"/>
    </w:p>
    <w:p w14:paraId="24198816" w14:textId="619548C5" w:rsidR="009E0C05" w:rsidRDefault="009E0C05" w:rsidP="009E0C05">
      <w:r>
        <w:t xml:space="preserve">To maintain MBE certifications, vendors use the Change option on the </w:t>
      </w:r>
      <w:r w:rsidR="0079452A">
        <w:t xml:space="preserve">Vendor Information </w:t>
      </w:r>
      <w:r>
        <w:t xml:space="preserve">page. </w:t>
      </w:r>
      <w:r w:rsidR="00620B6B">
        <w:br/>
      </w:r>
      <w:r w:rsidR="00620B6B">
        <w:rPr>
          <w:noProof/>
        </w:rPr>
        <w:drawing>
          <wp:inline distT="0" distB="0" distL="0" distR="0" wp14:anchorId="428BA357" wp14:editId="2EA997D8">
            <wp:extent cx="6400800" cy="5791835"/>
            <wp:effectExtent l="0" t="0" r="0" b="0"/>
            <wp:docPr id="131" name="Picture 131" descr="Clicking the Change link on the Vendor Information page provides fields to up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
                    <pic:cNvPicPr/>
                  </pic:nvPicPr>
                  <pic:blipFill>
                    <a:blip r:embed="rId74">
                      <a:extLst>
                        <a:ext uri="{28A0092B-C50C-407E-A947-70E740481C1C}">
                          <a14:useLocalDpi xmlns:a14="http://schemas.microsoft.com/office/drawing/2010/main" val="0"/>
                        </a:ext>
                      </a:extLst>
                    </a:blip>
                    <a:stretch>
                      <a:fillRect/>
                    </a:stretch>
                  </pic:blipFill>
                  <pic:spPr>
                    <a:xfrm>
                      <a:off x="0" y="0"/>
                      <a:ext cx="6400800" cy="5791835"/>
                    </a:xfrm>
                    <a:prstGeom prst="rect">
                      <a:avLst/>
                    </a:prstGeom>
                  </pic:spPr>
                </pic:pic>
              </a:graphicData>
            </a:graphic>
          </wp:inline>
        </w:drawing>
      </w:r>
    </w:p>
    <w:p w14:paraId="028675A2" w14:textId="77777777" w:rsidR="009E0C05" w:rsidRDefault="009E0C05" w:rsidP="009E0C05">
      <w:r>
        <w:br w:type="page"/>
      </w:r>
    </w:p>
    <w:p w14:paraId="7B5B7FD2" w14:textId="1D3532AD" w:rsidR="009E0C05" w:rsidRDefault="009E0C05" w:rsidP="009E0C05">
      <w:r>
        <w:lastRenderedPageBreak/>
        <w:t xml:space="preserve">The Minority Business Entity (MBE) section contains the check boxes that indicate if the vendor is a minority business enterprise, and if so, which classifications the vendor possesses. </w:t>
      </w:r>
      <w:r w:rsidR="00620B6B">
        <w:br/>
      </w:r>
      <w:r w:rsidR="00620B6B">
        <w:rPr>
          <w:noProof/>
        </w:rPr>
        <w:drawing>
          <wp:inline distT="0" distB="0" distL="0" distR="0" wp14:anchorId="42F4F01E" wp14:editId="23F3FD8A">
            <wp:extent cx="6400800" cy="4872355"/>
            <wp:effectExtent l="0" t="0" r="0" b="4445"/>
            <wp:docPr id="132" name="Picture 132" descr="The Minority Business Enterpris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
                    <pic:cNvPicPr/>
                  </pic:nvPicPr>
                  <pic:blipFill>
                    <a:blip r:embed="rId75">
                      <a:extLst>
                        <a:ext uri="{28A0092B-C50C-407E-A947-70E740481C1C}">
                          <a14:useLocalDpi xmlns:a14="http://schemas.microsoft.com/office/drawing/2010/main" val="0"/>
                        </a:ext>
                      </a:extLst>
                    </a:blip>
                    <a:stretch>
                      <a:fillRect/>
                    </a:stretch>
                  </pic:blipFill>
                  <pic:spPr>
                    <a:xfrm>
                      <a:off x="0" y="0"/>
                      <a:ext cx="6400800" cy="4872355"/>
                    </a:xfrm>
                    <a:prstGeom prst="rect">
                      <a:avLst/>
                    </a:prstGeom>
                  </pic:spPr>
                </pic:pic>
              </a:graphicData>
            </a:graphic>
          </wp:inline>
        </w:drawing>
      </w:r>
      <w:r>
        <w:br/>
      </w:r>
    </w:p>
    <w:p w14:paraId="00438F6F" w14:textId="3A56B6B6" w:rsidR="009E0C05" w:rsidRDefault="009E0C05" w:rsidP="009E0C05">
      <w:r>
        <w:t xml:space="preserve">The Manage option for each classification allows a vendor to maintain the classification using the Manage MBE Classification Certificates page. </w:t>
      </w:r>
      <w:r w:rsidR="00620B6B">
        <w:br/>
      </w:r>
      <w:r>
        <w:rPr>
          <w:noProof/>
        </w:rPr>
        <w:drawing>
          <wp:inline distT="0" distB="0" distL="0" distR="0" wp14:anchorId="765A970C" wp14:editId="55C2628D">
            <wp:extent cx="5840730" cy="3027045"/>
            <wp:effectExtent l="0" t="0" r="7620" b="1905"/>
            <wp:docPr id="5" name="Picture 5" descr="The Manage MBE Classification Certificate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WorB46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840730" cy="3027045"/>
                    </a:xfrm>
                    <a:prstGeom prst="rect">
                      <a:avLst/>
                    </a:prstGeom>
                    <a:noFill/>
                    <a:ln>
                      <a:noFill/>
                    </a:ln>
                  </pic:spPr>
                </pic:pic>
              </a:graphicData>
            </a:graphic>
          </wp:inline>
        </w:drawing>
      </w:r>
    </w:p>
    <w:p w14:paraId="3AE24E58" w14:textId="77777777" w:rsidR="009E0C05" w:rsidRDefault="009E0C05" w:rsidP="009E0C05"/>
    <w:p w14:paraId="16E46894" w14:textId="38B76311" w:rsidR="009E0C05" w:rsidRDefault="009E0C05" w:rsidP="009E0C05">
      <w:pPr>
        <w:spacing w:after="200" w:line="276" w:lineRule="auto"/>
      </w:pPr>
      <w:r w:rsidRPr="007309B7">
        <w:lastRenderedPageBreak/>
        <w:t>Clicking Add New Certificate refreshes the page to include the Certificate Details section. For</w:t>
      </w:r>
      <w:r>
        <w:t xml:space="preserve"> new certificates, the vendor must complete the </w:t>
      </w:r>
      <w:r w:rsidRPr="003D3115">
        <w:t xml:space="preserve">Agency, Issue Date, and Expiration Date </w:t>
      </w:r>
      <w:r>
        <w:t xml:space="preserve">fields. </w:t>
      </w:r>
      <w:r>
        <w:rPr>
          <w:noProof/>
        </w:rPr>
        <w:drawing>
          <wp:inline distT="0" distB="0" distL="0" distR="0" wp14:anchorId="0C618FD0" wp14:editId="0C14894E">
            <wp:extent cx="5847715" cy="4231640"/>
            <wp:effectExtent l="0" t="0" r="635" b="0"/>
            <wp:docPr id="4" name="Picture 4" descr="Clicking Add New Certificate provides fields to specify certificate 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Wor6F2D"/>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847715" cy="4231640"/>
                    </a:xfrm>
                    <a:prstGeom prst="rect">
                      <a:avLst/>
                    </a:prstGeom>
                    <a:noFill/>
                    <a:ln>
                      <a:noFill/>
                    </a:ln>
                  </pic:spPr>
                </pic:pic>
              </a:graphicData>
            </a:graphic>
          </wp:inline>
        </w:drawing>
      </w:r>
    </w:p>
    <w:p w14:paraId="538CB920" w14:textId="77777777" w:rsidR="009E0C05" w:rsidRDefault="009E0C05" w:rsidP="009E0C05">
      <w:r>
        <w:br w:type="page"/>
      </w:r>
      <w:r w:rsidRPr="007309B7">
        <w:lastRenderedPageBreak/>
        <w:t>When the vendor has finished entering data in the boxes, clicking Done saves the entry and</w:t>
      </w:r>
      <w:r>
        <w:t xml:space="preserve"> displays the Make Changes page.</w:t>
      </w:r>
    </w:p>
    <w:p w14:paraId="58A6E5C7" w14:textId="73810AAB" w:rsidR="009E0C05" w:rsidRDefault="009E0C05" w:rsidP="009E0C05">
      <w:r>
        <w:rPr>
          <w:noProof/>
        </w:rPr>
        <w:drawing>
          <wp:inline distT="0" distB="0" distL="0" distR="0" wp14:anchorId="15D6DA22" wp14:editId="1D44C538">
            <wp:extent cx="5939790" cy="3466465"/>
            <wp:effectExtent l="0" t="0" r="3810" b="635"/>
            <wp:docPr id="3" name="Picture 3" descr="The Vendor profile includes the MBE Classification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Wor788"/>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9790" cy="3466465"/>
                    </a:xfrm>
                    <a:prstGeom prst="rect">
                      <a:avLst/>
                    </a:prstGeom>
                    <a:noFill/>
                    <a:ln>
                      <a:noFill/>
                    </a:ln>
                  </pic:spPr>
                </pic:pic>
              </a:graphicData>
            </a:graphic>
          </wp:inline>
        </w:drawing>
      </w:r>
    </w:p>
    <w:p w14:paraId="15C9E561" w14:textId="77777777" w:rsidR="009E0C05" w:rsidRDefault="009E0C05" w:rsidP="009E0C05"/>
    <w:p w14:paraId="7D7164CB" w14:textId="286383A5" w:rsidR="009E0C05" w:rsidRDefault="009E0C05" w:rsidP="009E0C05">
      <w:r>
        <w:t xml:space="preserve">The Make Changes page includes </w:t>
      </w:r>
      <w:r w:rsidR="00E73483">
        <w:t xml:space="preserve">a </w:t>
      </w:r>
      <w:r>
        <w:t xml:space="preserve">message indicating that the new certificate is ready to be added to the vendor’s profile, but that the information will not be saved until the vendor’s entire profile is saved. </w:t>
      </w:r>
    </w:p>
    <w:p w14:paraId="0234C68C" w14:textId="77777777" w:rsidR="009E0C05" w:rsidRDefault="009E0C05" w:rsidP="009E0C05"/>
    <w:p w14:paraId="3DB193A5" w14:textId="77777777" w:rsidR="009E0C05" w:rsidRPr="007309B7" w:rsidRDefault="009E0C05" w:rsidP="009E0C05">
      <w:r w:rsidRPr="007309B7">
        <w:t xml:space="preserve">After entering, editing, or removing certificates for a classification, the vendor clicks Changes Complete to save the certificate entries or Cancel All to discard </w:t>
      </w:r>
      <w:proofErr w:type="gramStart"/>
      <w:r w:rsidRPr="007309B7">
        <w:t>all of</w:t>
      </w:r>
      <w:proofErr w:type="gramEnd"/>
      <w:r w:rsidRPr="007309B7">
        <w:t xml:space="preserve"> the certificate information. Clicking Changes Complete returns the vendor to the Make Changes page, where the Minority Business Entity section displays the updated certification count.</w:t>
      </w:r>
    </w:p>
    <w:p w14:paraId="6079EFEB" w14:textId="77777777" w:rsidR="009E0C05" w:rsidRDefault="009E0C05" w:rsidP="009E0C05"/>
    <w:p w14:paraId="40F5E615" w14:textId="47073A1E" w:rsidR="009E0C05" w:rsidRPr="007309B7" w:rsidRDefault="009E0C05" w:rsidP="009E0C05">
      <w:pPr>
        <w:keepNext/>
      </w:pPr>
      <w:r w:rsidRPr="007309B7">
        <w:lastRenderedPageBreak/>
        <w:t>On the Make Changes page, the vendor must click Update to permanently update their profile with the certificate information.</w:t>
      </w:r>
    </w:p>
    <w:p w14:paraId="34889A0F" w14:textId="16AA5F00" w:rsidR="009E0C05" w:rsidRDefault="009E0C05" w:rsidP="009E0C05">
      <w:r>
        <w:rPr>
          <w:noProof/>
        </w:rPr>
        <w:drawing>
          <wp:inline distT="0" distB="0" distL="0" distR="0" wp14:anchorId="6E7B0D56" wp14:editId="6289D317">
            <wp:extent cx="5939790" cy="4083050"/>
            <wp:effectExtent l="0" t="0" r="3810" b="0"/>
            <wp:docPr id="2" name="Picture 2" descr="Clicking Update allows vendors to update the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Wor335A"/>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39790" cy="4083050"/>
                    </a:xfrm>
                    <a:prstGeom prst="rect">
                      <a:avLst/>
                    </a:prstGeom>
                    <a:noFill/>
                    <a:ln>
                      <a:noFill/>
                    </a:ln>
                  </pic:spPr>
                </pic:pic>
              </a:graphicData>
            </a:graphic>
          </wp:inline>
        </w:drawing>
      </w:r>
    </w:p>
    <w:p w14:paraId="7EEB1301" w14:textId="21F346B8" w:rsidR="00DC5D7E" w:rsidRDefault="00DC5D7E">
      <w:pPr>
        <w:rPr>
          <w:b/>
          <w:szCs w:val="22"/>
        </w:rPr>
      </w:pPr>
      <w:r>
        <w:rPr>
          <w:b/>
          <w:szCs w:val="22"/>
        </w:rPr>
        <w:br w:type="page"/>
      </w:r>
    </w:p>
    <w:p w14:paraId="739CF39E" w14:textId="5A2ACF71" w:rsidR="00DC5D7E" w:rsidRPr="00416AF4" w:rsidRDefault="00DC5D7E" w:rsidP="00DC5D7E">
      <w:pPr>
        <w:pStyle w:val="TitlePage"/>
      </w:pPr>
      <w:bookmarkStart w:id="42" w:name="_Toc146273896"/>
      <w:r w:rsidRPr="00416AF4">
        <w:lastRenderedPageBreak/>
        <w:t>Appendix</w:t>
      </w:r>
      <w:r>
        <w:t xml:space="preserve"> B</w:t>
      </w:r>
      <w:r w:rsidRPr="00416AF4">
        <w:t>—</w:t>
      </w:r>
      <w:r>
        <w:t>Using Vendor PIN Authentication</w:t>
      </w:r>
      <w:bookmarkEnd w:id="42"/>
      <w:r>
        <w:t xml:space="preserve"> </w:t>
      </w:r>
    </w:p>
    <w:p w14:paraId="4130A0B6" w14:textId="1A0DECA2" w:rsidR="007E1707" w:rsidRDefault="007E1707" w:rsidP="007E1707">
      <w:r>
        <w:t xml:space="preserve">Enterprise ERP </w:t>
      </w:r>
      <w:r w:rsidR="00DC5D7E">
        <w:t xml:space="preserve">provides </w:t>
      </w:r>
      <w:r>
        <w:t xml:space="preserve">an additional option to configure multifactor authentication when a </w:t>
      </w:r>
      <w:r w:rsidR="006C61C9">
        <w:t xml:space="preserve">new </w:t>
      </w:r>
      <w:r>
        <w:t xml:space="preserve">user attempts to link to an existing vendor in Vendor Self Service. </w:t>
      </w:r>
      <w:r w:rsidR="006C61C9">
        <w:t xml:space="preserve">When this setting is </w:t>
      </w:r>
      <w:r>
        <w:t>enabled</w:t>
      </w:r>
      <w:r w:rsidR="006C61C9">
        <w:t xml:space="preserve"> and a new user in VSS </w:t>
      </w:r>
      <w:r w:rsidR="00E92A0C">
        <w:t>tries</w:t>
      </w:r>
      <w:r w:rsidR="006C61C9">
        <w:t xml:space="preserve"> to establish a link to an existing vendor</w:t>
      </w:r>
      <w:r>
        <w:t xml:space="preserve">, </w:t>
      </w:r>
      <w:r w:rsidR="006C61C9">
        <w:t xml:space="preserve">the system </w:t>
      </w:r>
      <w:r>
        <w:t xml:space="preserve">sends an email with a unique PIN to the main vendor contact email address established in the Vendors program. The user cannot proceed with the registration in VSS until the vendor provides the PIN to them. The PIN can also be accessed </w:t>
      </w:r>
      <w:r w:rsidR="00297DD3">
        <w:t>by LPPS</w:t>
      </w:r>
      <w:r w:rsidR="006C61C9">
        <w:t xml:space="preserve"> and supplied to the vendor as needed to validate the link.</w:t>
      </w:r>
    </w:p>
    <w:p w14:paraId="479303E8" w14:textId="4447291A" w:rsidR="00201724" w:rsidRDefault="00201724" w:rsidP="00A2622E">
      <w:pPr>
        <w:spacing w:after="160" w:line="259" w:lineRule="auto"/>
      </w:pPr>
    </w:p>
    <w:p w14:paraId="5F1710F2" w14:textId="086DC903" w:rsidR="00201724" w:rsidRDefault="00201724" w:rsidP="00201724">
      <w:pPr>
        <w:numPr>
          <w:ilvl w:val="0"/>
          <w:numId w:val="80"/>
        </w:numPr>
        <w:spacing w:after="160" w:line="259" w:lineRule="auto"/>
      </w:pPr>
      <w:r>
        <w:t xml:space="preserve">In Vendor Self Service, a new user attempts to link </w:t>
      </w:r>
      <w:r w:rsidR="006C61C9">
        <w:t xml:space="preserve">their </w:t>
      </w:r>
      <w:r>
        <w:t>user ID to an existing vendor.</w:t>
      </w:r>
      <w:r>
        <w:br/>
      </w:r>
      <w:r>
        <w:rPr>
          <w:noProof/>
        </w:rPr>
        <w:drawing>
          <wp:inline distT="0" distB="0" distL="0" distR="0" wp14:anchorId="28BE35F2" wp14:editId="219EE56F">
            <wp:extent cx="2048493" cy="2216699"/>
            <wp:effectExtent l="19050" t="19050" r="28575" b="12700"/>
            <wp:docPr id="15" name="Picture 15" descr="The New Vendor Registration screen in V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he New Vendor Registration screen in VSS"/>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59276" cy="2228368"/>
                    </a:xfrm>
                    <a:prstGeom prst="rect">
                      <a:avLst/>
                    </a:prstGeom>
                    <a:noFill/>
                    <a:ln w="12700">
                      <a:solidFill>
                        <a:schemeClr val="tx1"/>
                      </a:solidFill>
                    </a:ln>
                  </pic:spPr>
                </pic:pic>
              </a:graphicData>
            </a:graphic>
          </wp:inline>
        </w:drawing>
      </w:r>
    </w:p>
    <w:p w14:paraId="6E09BDF6" w14:textId="6462FD2C" w:rsidR="00201724" w:rsidRDefault="00201724" w:rsidP="00201724">
      <w:pPr>
        <w:numPr>
          <w:ilvl w:val="0"/>
          <w:numId w:val="80"/>
        </w:numPr>
        <w:spacing w:after="160" w:line="259" w:lineRule="auto"/>
      </w:pPr>
      <w:r>
        <w:t>When the user enters contact information, VSS creates a new contact record</w:t>
      </w:r>
      <w:r w:rsidR="009A42BE">
        <w:t>.</w:t>
      </w:r>
      <w:r>
        <w:br/>
      </w:r>
      <w:r>
        <w:rPr>
          <w:noProof/>
        </w:rPr>
        <w:drawing>
          <wp:inline distT="0" distB="0" distL="0" distR="0" wp14:anchorId="3ABC8FD0" wp14:editId="70947488">
            <wp:extent cx="2452744" cy="1650670"/>
            <wp:effectExtent l="19050" t="19050" r="24130" b="26035"/>
            <wp:docPr id="23" name="Picture 23" descr="The User Contact Information screen in V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he User Contact Information screen in VSS"/>
                    <pic:cNvPicPr>
                      <a:picLocks noChangeAspect="1" noChangeArrowheads="1"/>
                    </pic:cNvPicPr>
                  </pic:nvPicPr>
                  <pic:blipFill rotWithShape="1">
                    <a:blip r:embed="rId81">
                      <a:extLst>
                        <a:ext uri="{28A0092B-C50C-407E-A947-70E740481C1C}">
                          <a14:useLocalDpi xmlns:a14="http://schemas.microsoft.com/office/drawing/2010/main" val="0"/>
                        </a:ext>
                      </a:extLst>
                    </a:blip>
                    <a:srcRect t="22918"/>
                    <a:stretch/>
                  </pic:blipFill>
                  <pic:spPr bwMode="auto">
                    <a:xfrm>
                      <a:off x="0" y="0"/>
                      <a:ext cx="2470010" cy="1662290"/>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14:paraId="63902B96" w14:textId="394A8866" w:rsidR="00190B11" w:rsidRDefault="00A33FFE" w:rsidP="00201724">
      <w:pPr>
        <w:numPr>
          <w:ilvl w:val="0"/>
          <w:numId w:val="80"/>
        </w:numPr>
        <w:spacing w:after="160" w:line="259" w:lineRule="auto"/>
      </w:pPr>
      <w:r>
        <w:t>When PIN functionality is enabled, t</w:t>
      </w:r>
      <w:r w:rsidR="00190B11">
        <w:t>he user cannot proceed with linking the vendor until they enter a valid</w:t>
      </w:r>
      <w:r>
        <w:t>ation</w:t>
      </w:r>
      <w:r w:rsidR="00190B11">
        <w:t xml:space="preserve"> PIN.</w:t>
      </w:r>
      <w:r w:rsidR="00190B11">
        <w:br/>
      </w:r>
      <w:r w:rsidR="00190B11" w:rsidRPr="00AF0331">
        <w:rPr>
          <w:noProof/>
        </w:rPr>
        <w:drawing>
          <wp:inline distT="0" distB="0" distL="0" distR="0" wp14:anchorId="00D260F1" wp14:editId="3C939C23">
            <wp:extent cx="4215740" cy="918365"/>
            <wp:effectExtent l="19050" t="19050" r="13970" b="15240"/>
            <wp:docPr id="32" name="Picture 32" descr="VSS displays a message that PIN validation is pe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VSS displays a message that PIN validation is pending."/>
                    <pic:cNvPicPr/>
                  </pic:nvPicPr>
                  <pic:blipFill>
                    <a:blip r:embed="rId82"/>
                    <a:stretch>
                      <a:fillRect/>
                    </a:stretch>
                  </pic:blipFill>
                  <pic:spPr>
                    <a:xfrm>
                      <a:off x="0" y="0"/>
                      <a:ext cx="4242764" cy="924252"/>
                    </a:xfrm>
                    <a:prstGeom prst="rect">
                      <a:avLst/>
                    </a:prstGeom>
                    <a:ln>
                      <a:solidFill>
                        <a:schemeClr val="tx1"/>
                      </a:solidFill>
                    </a:ln>
                  </pic:spPr>
                </pic:pic>
              </a:graphicData>
            </a:graphic>
          </wp:inline>
        </w:drawing>
      </w:r>
      <w:r w:rsidR="00190B11">
        <w:br/>
      </w:r>
      <w:r w:rsidR="00190B11">
        <w:br/>
      </w:r>
      <w:r w:rsidR="00190B11" w:rsidRPr="00190B11">
        <w:rPr>
          <w:b/>
          <w:bCs/>
        </w:rPr>
        <w:t>Note:</w:t>
      </w:r>
      <w:r w:rsidR="00190B11">
        <w:t xml:space="preserve"> The user cannot see any linked vendor information until they successfully enter a valid PIN.</w:t>
      </w:r>
      <w:r w:rsidR="00190B11">
        <w:br/>
      </w:r>
    </w:p>
    <w:p w14:paraId="06C968AD" w14:textId="7B5F881E" w:rsidR="00201724" w:rsidRDefault="00190B11" w:rsidP="00350B81">
      <w:pPr>
        <w:keepNext/>
        <w:keepLines/>
        <w:numPr>
          <w:ilvl w:val="0"/>
          <w:numId w:val="80"/>
        </w:numPr>
        <w:spacing w:after="160" w:line="259" w:lineRule="auto"/>
      </w:pPr>
      <w:r>
        <w:lastRenderedPageBreak/>
        <w:t>Meanwhile, t</w:t>
      </w:r>
      <w:r w:rsidR="00201724">
        <w:t xml:space="preserve">he system generates a PIN for the vendor/user combination and sends it to the email address identified on the Main tab of the vendor record in the Enterprise ERP Vendors program. </w:t>
      </w:r>
      <w:r w:rsidR="00201724">
        <w:br/>
      </w:r>
      <w:r w:rsidR="00201724">
        <w:rPr>
          <w:noProof/>
          <w14:ligatures w14:val="standardContextual"/>
        </w:rPr>
        <w:drawing>
          <wp:inline distT="0" distB="0" distL="0" distR="0" wp14:anchorId="0757BA84" wp14:editId="1A376D56">
            <wp:extent cx="4993918" cy="4075130"/>
            <wp:effectExtent l="0" t="0" r="0" b="1905"/>
            <wp:docPr id="24" name="Picture 24" descr="The Main tab in Enterprise ERP Vendors includes the Email field for the main vendor cont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he Main tab in Enterprise ERP Vendors includes the Email field for the main vendor contact."/>
                    <pic:cNvPicPr/>
                  </pic:nvPicPr>
                  <pic:blipFill>
                    <a:blip r:embed="rId83">
                      <a:extLst>
                        <a:ext uri="{28A0092B-C50C-407E-A947-70E740481C1C}">
                          <a14:useLocalDpi xmlns:a14="http://schemas.microsoft.com/office/drawing/2010/main" val="0"/>
                        </a:ext>
                      </a:extLst>
                    </a:blip>
                    <a:stretch>
                      <a:fillRect/>
                    </a:stretch>
                  </pic:blipFill>
                  <pic:spPr>
                    <a:xfrm>
                      <a:off x="0" y="0"/>
                      <a:ext cx="5007376" cy="4086112"/>
                    </a:xfrm>
                    <a:prstGeom prst="rect">
                      <a:avLst/>
                    </a:prstGeom>
                  </pic:spPr>
                </pic:pic>
              </a:graphicData>
            </a:graphic>
          </wp:inline>
        </w:drawing>
      </w:r>
    </w:p>
    <w:p w14:paraId="77C1744F" w14:textId="154BF411" w:rsidR="00201724" w:rsidRDefault="00190B11" w:rsidP="00190B11">
      <w:pPr>
        <w:spacing w:after="160" w:line="259" w:lineRule="auto"/>
        <w:ind w:left="720"/>
      </w:pPr>
      <w:r w:rsidRPr="00E92A0C">
        <w:rPr>
          <w:b/>
          <w:bCs/>
        </w:rPr>
        <w:t xml:space="preserve">Example </w:t>
      </w:r>
      <w:r w:rsidR="00E92A0C">
        <w:rPr>
          <w:b/>
          <w:bCs/>
        </w:rPr>
        <w:t>E</w:t>
      </w:r>
      <w:r w:rsidRPr="00E92A0C">
        <w:rPr>
          <w:b/>
          <w:bCs/>
        </w:rPr>
        <w:t>mail</w:t>
      </w:r>
      <w:r w:rsidR="00201724">
        <w:br/>
      </w:r>
      <w:r w:rsidR="00201724" w:rsidRPr="00FE4F0F">
        <w:rPr>
          <w:noProof/>
        </w:rPr>
        <w:drawing>
          <wp:inline distT="0" distB="0" distL="0" distR="0" wp14:anchorId="175BFB41" wp14:editId="1F2A5778">
            <wp:extent cx="6255075" cy="1940565"/>
            <wp:effectExtent l="0" t="0" r="0" b="2540"/>
            <wp:docPr id="25" name="Picture 25" descr="An example email for the pending PIN val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n example email for the pending PIN validation"/>
                    <pic:cNvPicPr/>
                  </pic:nvPicPr>
                  <pic:blipFill>
                    <a:blip r:embed="rId84"/>
                    <a:stretch>
                      <a:fillRect/>
                    </a:stretch>
                  </pic:blipFill>
                  <pic:spPr>
                    <a:xfrm>
                      <a:off x="0" y="0"/>
                      <a:ext cx="6273166" cy="1946178"/>
                    </a:xfrm>
                    <a:prstGeom prst="rect">
                      <a:avLst/>
                    </a:prstGeom>
                  </pic:spPr>
                </pic:pic>
              </a:graphicData>
            </a:graphic>
          </wp:inline>
        </w:drawing>
      </w:r>
    </w:p>
    <w:p w14:paraId="07A3EBB4" w14:textId="77777777" w:rsidR="00201724" w:rsidRPr="00201724" w:rsidRDefault="00201724" w:rsidP="00201724">
      <w:pPr>
        <w:ind w:left="1440"/>
        <w:rPr>
          <w:i/>
          <w:iCs/>
        </w:rPr>
      </w:pPr>
      <w:r w:rsidRPr="00201724">
        <w:rPr>
          <w:i/>
          <w:iCs/>
        </w:rPr>
        <w:t>A new user has registered for a &lt;Vendor Alpha Name&gt; Vendor Self Service account on behalf of your organization and has requested to be sent the following PIN to verify their profile:</w:t>
      </w:r>
    </w:p>
    <w:p w14:paraId="3695FD68" w14:textId="4F5BE3EE" w:rsidR="00201724" w:rsidRPr="00201724" w:rsidRDefault="00201724" w:rsidP="00201724">
      <w:pPr>
        <w:pStyle w:val="ListParagraph"/>
        <w:ind w:left="1440" w:firstLine="720"/>
        <w:rPr>
          <w:i/>
          <w:iCs/>
        </w:rPr>
      </w:pPr>
      <w:r w:rsidRPr="00201724">
        <w:rPr>
          <w:i/>
          <w:iCs/>
        </w:rPr>
        <w:t>Name: &lt;</w:t>
      </w:r>
      <w:r w:rsidR="00521833">
        <w:rPr>
          <w:i/>
          <w:iCs/>
        </w:rPr>
        <w:t xml:space="preserve">User First and Last </w:t>
      </w:r>
      <w:r w:rsidRPr="00201724">
        <w:rPr>
          <w:i/>
          <w:iCs/>
        </w:rPr>
        <w:t>Name&gt;</w:t>
      </w:r>
    </w:p>
    <w:p w14:paraId="33274E48" w14:textId="77777777" w:rsidR="00201724" w:rsidRPr="00201724" w:rsidRDefault="00201724" w:rsidP="00201724">
      <w:pPr>
        <w:pStyle w:val="ListParagraph"/>
        <w:ind w:left="1440" w:firstLine="720"/>
        <w:rPr>
          <w:i/>
          <w:iCs/>
        </w:rPr>
      </w:pPr>
      <w:r w:rsidRPr="00201724">
        <w:rPr>
          <w:i/>
          <w:iCs/>
        </w:rPr>
        <w:t>Email: &lt;User Email&gt;</w:t>
      </w:r>
    </w:p>
    <w:p w14:paraId="05F2EF49" w14:textId="4D1C915E" w:rsidR="00201724" w:rsidRPr="00201724" w:rsidRDefault="00201724" w:rsidP="00201724">
      <w:pPr>
        <w:pStyle w:val="ListParagraph"/>
        <w:ind w:left="1440" w:firstLine="720"/>
        <w:rPr>
          <w:i/>
          <w:iCs/>
        </w:rPr>
      </w:pPr>
      <w:r w:rsidRPr="00201724">
        <w:rPr>
          <w:i/>
          <w:iCs/>
        </w:rPr>
        <w:t>Phone Number: &lt;</w:t>
      </w:r>
      <w:r w:rsidR="00521833">
        <w:rPr>
          <w:i/>
          <w:iCs/>
        </w:rPr>
        <w:t>User Phone Number</w:t>
      </w:r>
      <w:r w:rsidRPr="00201724">
        <w:rPr>
          <w:i/>
          <w:iCs/>
        </w:rPr>
        <w:t>&gt;</w:t>
      </w:r>
    </w:p>
    <w:p w14:paraId="53D26FCD" w14:textId="77777777" w:rsidR="00201724" w:rsidRPr="00201724" w:rsidRDefault="00201724" w:rsidP="00201724">
      <w:pPr>
        <w:pStyle w:val="ListParagraph"/>
        <w:ind w:left="1440" w:firstLine="720"/>
        <w:rPr>
          <w:i/>
          <w:iCs/>
        </w:rPr>
      </w:pPr>
      <w:proofErr w:type="gramStart"/>
      <w:r w:rsidRPr="00201724">
        <w:rPr>
          <w:i/>
          <w:iCs/>
        </w:rPr>
        <w:t>User Name</w:t>
      </w:r>
      <w:proofErr w:type="gramEnd"/>
      <w:r w:rsidRPr="00201724">
        <w:rPr>
          <w:i/>
          <w:iCs/>
        </w:rPr>
        <w:t>: &lt;Username&gt;</w:t>
      </w:r>
    </w:p>
    <w:p w14:paraId="4B17F2B9" w14:textId="73DE971E" w:rsidR="00201724" w:rsidRPr="00521833" w:rsidRDefault="00201724" w:rsidP="00201724">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1440"/>
        <w:rPr>
          <w:rFonts w:ascii="Arial" w:eastAsiaTheme="minorHAnsi" w:hAnsi="Arial" w:cs="Arial"/>
          <w:i/>
          <w:iCs/>
          <w:sz w:val="22"/>
          <w:szCs w:val="22"/>
        </w:rPr>
      </w:pPr>
      <w:r w:rsidRPr="00521833">
        <w:rPr>
          <w:rFonts w:ascii="Arial" w:eastAsiaTheme="minorHAnsi" w:hAnsi="Arial" w:cs="Arial"/>
          <w:i/>
          <w:iCs/>
          <w:sz w:val="22"/>
          <w:szCs w:val="22"/>
        </w:rPr>
        <w:tab/>
        <w:t>If this profile is valid, please forward PIN ##### to &lt;</w:t>
      </w:r>
      <w:r w:rsidR="00521833">
        <w:rPr>
          <w:rFonts w:ascii="Arial" w:eastAsiaTheme="minorHAnsi" w:hAnsi="Arial" w:cs="Arial"/>
          <w:i/>
          <w:iCs/>
          <w:sz w:val="22"/>
          <w:szCs w:val="22"/>
        </w:rPr>
        <w:t>User E</w:t>
      </w:r>
      <w:r w:rsidRPr="00521833">
        <w:rPr>
          <w:rFonts w:ascii="Arial" w:eastAsiaTheme="minorHAnsi" w:hAnsi="Arial" w:cs="Arial"/>
          <w:i/>
          <w:iCs/>
          <w:sz w:val="22"/>
          <w:szCs w:val="22"/>
        </w:rPr>
        <w:t>mail&gt;. The PIN is valid until &lt;</w:t>
      </w:r>
      <w:r w:rsidR="00521833">
        <w:rPr>
          <w:rFonts w:ascii="Arial" w:eastAsiaTheme="minorHAnsi" w:hAnsi="Arial" w:cs="Arial"/>
          <w:i/>
          <w:iCs/>
          <w:sz w:val="22"/>
          <w:szCs w:val="22"/>
        </w:rPr>
        <w:t>Date</w:t>
      </w:r>
      <w:r w:rsidRPr="00521833">
        <w:rPr>
          <w:rFonts w:ascii="Arial" w:eastAsiaTheme="minorHAnsi" w:hAnsi="Arial" w:cs="Arial"/>
          <w:i/>
          <w:iCs/>
          <w:sz w:val="22"/>
          <w:szCs w:val="22"/>
        </w:rPr>
        <w:t>&gt; &lt;</w:t>
      </w:r>
      <w:r w:rsidR="00521833">
        <w:rPr>
          <w:rFonts w:ascii="Arial" w:eastAsiaTheme="minorHAnsi" w:hAnsi="Arial" w:cs="Arial"/>
          <w:i/>
          <w:iCs/>
          <w:sz w:val="22"/>
          <w:szCs w:val="22"/>
        </w:rPr>
        <w:t>Time</w:t>
      </w:r>
      <w:r w:rsidRPr="00521833">
        <w:rPr>
          <w:rFonts w:ascii="Arial" w:eastAsiaTheme="minorHAnsi" w:hAnsi="Arial" w:cs="Arial"/>
          <w:i/>
          <w:iCs/>
          <w:sz w:val="22"/>
          <w:szCs w:val="22"/>
        </w:rPr>
        <w:t>&gt;.</w:t>
      </w:r>
    </w:p>
    <w:p w14:paraId="70C78895" w14:textId="77777777" w:rsidR="00201724" w:rsidRDefault="00201724" w:rsidP="00201724"/>
    <w:p w14:paraId="31CFB31E" w14:textId="23212305" w:rsidR="00201724" w:rsidRDefault="00201724" w:rsidP="00201724">
      <w:pPr>
        <w:numPr>
          <w:ilvl w:val="0"/>
          <w:numId w:val="80"/>
        </w:numPr>
        <w:spacing w:after="160" w:line="259" w:lineRule="auto"/>
      </w:pPr>
      <w:r>
        <w:t xml:space="preserve">The vendor </w:t>
      </w:r>
      <w:proofErr w:type="gramStart"/>
      <w:r w:rsidR="00190B11">
        <w:t>contact</w:t>
      </w:r>
      <w:proofErr w:type="gramEnd"/>
      <w:r w:rsidR="00190B11">
        <w:t xml:space="preserve"> </w:t>
      </w:r>
      <w:r w:rsidR="00A33FFE">
        <w:t>who received this email can then</w:t>
      </w:r>
      <w:r>
        <w:t xml:space="preserve"> forward the email with the PIN validation to the </w:t>
      </w:r>
      <w:r w:rsidR="00190B11">
        <w:t xml:space="preserve">user who attempted to link to the </w:t>
      </w:r>
      <w:proofErr w:type="gramStart"/>
      <w:r w:rsidR="00190B11">
        <w:t>vendor</w:t>
      </w:r>
      <w:r w:rsidR="00E92A0C">
        <w:t>, or</w:t>
      </w:r>
      <w:proofErr w:type="gramEnd"/>
      <w:r w:rsidR="00E92A0C">
        <w:t xml:space="preserve"> provide the PIN verbally to the user</w:t>
      </w:r>
      <w:r w:rsidR="00190B11">
        <w:t>.</w:t>
      </w:r>
      <w:r w:rsidR="00190B11">
        <w:br/>
      </w:r>
      <w:bookmarkStart w:id="43" w:name="_Hlk146186023"/>
      <w:r w:rsidR="00842989">
        <w:rPr>
          <w:b/>
          <w:bCs/>
        </w:rPr>
        <w:t>Important</w:t>
      </w:r>
      <w:r w:rsidR="00842989" w:rsidRPr="00744209">
        <w:rPr>
          <w:b/>
          <w:bCs/>
        </w:rPr>
        <w:t>:</w:t>
      </w:r>
      <w:r w:rsidR="00842989">
        <w:t xml:space="preserve"> Vendors must be sure to properly authenticate the user to whom they are providing the PIN. </w:t>
      </w:r>
      <w:r w:rsidR="00842989">
        <w:lastRenderedPageBreak/>
        <w:t>Once the user is linked to the vendor, the user can access and maintain all vendor information through VSS.</w:t>
      </w:r>
      <w:bookmarkEnd w:id="43"/>
    </w:p>
    <w:p w14:paraId="2273FCEE" w14:textId="67D82C95" w:rsidR="00842989" w:rsidRDefault="00842989" w:rsidP="00201724">
      <w:pPr>
        <w:numPr>
          <w:ilvl w:val="0"/>
          <w:numId w:val="80"/>
        </w:numPr>
        <w:spacing w:after="160" w:line="259" w:lineRule="auto"/>
      </w:pPr>
      <w:r>
        <w:t xml:space="preserve">The </w:t>
      </w:r>
      <w:proofErr w:type="gramStart"/>
      <w:r>
        <w:t>generated PIN</w:t>
      </w:r>
      <w:proofErr w:type="gramEnd"/>
      <w:r>
        <w:t xml:space="preserve"> is valid for 36 hours. If the PIN expires, the user can click the Regenerate PIN option in Vendor Self Service to send a new unique PIN email to the vendor contact identified on the Main tab in Vendors.</w:t>
      </w:r>
    </w:p>
    <w:p w14:paraId="0CECCDB9" w14:textId="42129336" w:rsidR="00EE4686" w:rsidRPr="00AC0244" w:rsidRDefault="00190B11" w:rsidP="006D7D63">
      <w:pPr>
        <w:numPr>
          <w:ilvl w:val="0"/>
          <w:numId w:val="80"/>
        </w:numPr>
        <w:spacing w:after="160" w:line="259" w:lineRule="auto"/>
        <w:rPr>
          <w:b/>
          <w:szCs w:val="22"/>
        </w:rPr>
      </w:pPr>
      <w:r>
        <w:t xml:space="preserve">Once the user enters the valid PIN in VSS, they are verified </w:t>
      </w:r>
      <w:r w:rsidR="00B001F3">
        <w:t>and linked to the vendor.</w:t>
      </w:r>
      <w:r w:rsidR="00FD3729">
        <w:br/>
      </w:r>
    </w:p>
    <w:sectPr w:rsidR="00EE4686" w:rsidRPr="00AC0244" w:rsidSect="0085571C">
      <w:footerReference w:type="default" r:id="rId85"/>
      <w:headerReference w:type="first" r:id="rId86"/>
      <w:footerReference w:type="first" r:id="rId8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64C52" w14:textId="77777777" w:rsidR="00E624BA" w:rsidRDefault="00E624BA" w:rsidP="00F56ED3">
      <w:r>
        <w:separator/>
      </w:r>
    </w:p>
  </w:endnote>
  <w:endnote w:type="continuationSeparator" w:id="0">
    <w:p w14:paraId="2FE86C09" w14:textId="77777777" w:rsidR="00E624BA" w:rsidRDefault="00E624BA" w:rsidP="00F56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48687" w14:textId="77777777" w:rsidR="00932005" w:rsidRDefault="00932005">
    <w:pPr>
      <w:tabs>
        <w:tab w:val="center" w:pos="4550"/>
        <w:tab w:val="left" w:pos="5818"/>
      </w:tabs>
      <w:ind w:right="260"/>
      <w:jc w:val="right"/>
      <w:rPr>
        <w:color w:val="0F243E" w:themeColor="text2" w:themeShade="80"/>
        <w:sz w:val="24"/>
        <w:szCs w:val="24"/>
      </w:rPr>
    </w:pPr>
    <w:r w:rsidRPr="00B63A7B">
      <w:rPr>
        <w:color w:val="17365D" w:themeColor="text2" w:themeShade="BF"/>
        <w:spacing w:val="60"/>
        <w:sz w:val="24"/>
        <w:szCs w:val="24"/>
      </w:rPr>
      <w:t>Page</w:t>
    </w:r>
    <w:r w:rsidRPr="00B63A7B">
      <w:rPr>
        <w:color w:val="17365D" w:themeColor="text2" w:themeShade="BF"/>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B0942" w14:textId="77777777" w:rsidR="005C6E43" w:rsidRDefault="005C6E43" w:rsidP="006A1FFE">
    <w:pPr>
      <w:pStyle w:val="Footer"/>
      <w:pBdr>
        <w:top w:val="single" w:sz="12" w:space="1" w:color="365F91"/>
      </w:pBdr>
      <w:rPr>
        <w:rFonts w:cs="Calibri"/>
        <w:i/>
        <w:iCs/>
      </w:rPr>
    </w:pPr>
    <w:r>
      <w:t xml:space="preserve">Enterprise ERP, </w:t>
    </w:r>
    <w:r w:rsidRPr="00886D4D">
      <w:rPr>
        <w:i/>
        <w:iCs/>
      </w:rPr>
      <w:t>powered by Munis</w:t>
    </w:r>
    <w:r w:rsidRPr="00886D4D">
      <w:rPr>
        <w:rFonts w:cs="Calibri"/>
        <w:i/>
        <w:iCs/>
      </w:rPr>
      <w:t>®</w:t>
    </w:r>
  </w:p>
  <w:p w14:paraId="266C3E23" w14:textId="18BAF910" w:rsidR="00785DD7" w:rsidRDefault="005C6E43" w:rsidP="006A1FFE">
    <w:pPr>
      <w:pStyle w:val="Footer"/>
      <w:pBdr>
        <w:top w:val="single" w:sz="12" w:space="1" w:color="365F91"/>
      </w:pBdr>
    </w:pPr>
    <w:r>
      <w:t xml:space="preserve">User Guide for </w:t>
    </w:r>
    <w:r w:rsidR="00785DD7">
      <w:t>Vendor Self Service</w:t>
    </w:r>
    <w:r>
      <w:t xml:space="preserve"> Version </w:t>
    </w:r>
    <w:r w:rsidR="004607F1">
      <w:t>2021</w:t>
    </w:r>
    <w:r w:rsidR="00785DD7">
      <w:tab/>
      <w:t xml:space="preserve">Page </w:t>
    </w:r>
    <w:r w:rsidR="00785DD7">
      <w:fldChar w:fldCharType="begin"/>
    </w:r>
    <w:r w:rsidR="00785DD7">
      <w:instrText xml:space="preserve"> PAGE   \* MERGEFORMAT </w:instrText>
    </w:r>
    <w:r w:rsidR="00785DD7">
      <w:fldChar w:fldCharType="separate"/>
    </w:r>
    <w:r w:rsidR="00785DD7">
      <w:rPr>
        <w:noProof/>
      </w:rPr>
      <w:t>2</w:t>
    </w:r>
    <w:r w:rsidR="00785DD7">
      <w:rPr>
        <w:noProof/>
      </w:rPr>
      <w:fldChar w:fldCharType="end"/>
    </w:r>
  </w:p>
  <w:p w14:paraId="266C3E24" w14:textId="77777777" w:rsidR="00785DD7" w:rsidRDefault="00785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9CB3" w14:textId="77777777" w:rsidR="00E624BA" w:rsidRDefault="00E624BA" w:rsidP="00F56ED3">
      <w:r>
        <w:separator/>
      </w:r>
    </w:p>
  </w:footnote>
  <w:footnote w:type="continuationSeparator" w:id="0">
    <w:p w14:paraId="2354F458" w14:textId="77777777" w:rsidR="00E624BA" w:rsidRDefault="00E624BA" w:rsidP="00F56E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C3E22" w14:textId="77777777" w:rsidR="00785DD7" w:rsidRPr="009220DE" w:rsidRDefault="00785DD7" w:rsidP="009220DE">
    <w:pPr>
      <w:pStyle w:val="Header"/>
      <w:jc w:val="right"/>
      <w:rPr>
        <w:sz w:val="16"/>
        <w:szCs w:val="16"/>
      </w:rPr>
    </w:pPr>
    <w:r>
      <w:rPr>
        <w:noProof/>
      </w:rPr>
      <w:drawing>
        <wp:inline distT="0" distB="0" distL="0" distR="0" wp14:anchorId="266C3E27" wp14:editId="07905755">
          <wp:extent cx="858520" cy="294005"/>
          <wp:effectExtent l="0" t="0" r="0" b="0"/>
          <wp:docPr id="108" name="Picture 1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8520" cy="294005"/>
                  </a:xfrm>
                  <a:prstGeom prst="rect">
                    <a:avLst/>
                  </a:prstGeom>
                  <a:noFill/>
                  <a:ln>
                    <a:noFill/>
                  </a:ln>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3209C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02CF7"/>
    <w:multiLevelType w:val="hybridMultilevel"/>
    <w:tmpl w:val="80C8FDA4"/>
    <w:lvl w:ilvl="0" w:tplc="11461C52">
      <w:start w:val="1"/>
      <w:numFmt w:val="bullet"/>
      <w:lvlText w:val=""/>
      <w:lvlJc w:val="left"/>
      <w:pPr>
        <w:ind w:left="360" w:hanging="360"/>
      </w:pPr>
      <w:rPr>
        <w:rFonts w:ascii="Symbol" w:hAnsi="Symbol" w:hint="default"/>
      </w:rPr>
    </w:lvl>
    <w:lvl w:ilvl="1" w:tplc="DBD40630" w:tentative="1">
      <w:start w:val="1"/>
      <w:numFmt w:val="bullet"/>
      <w:lvlText w:val="o"/>
      <w:lvlJc w:val="left"/>
      <w:pPr>
        <w:ind w:left="1080" w:hanging="360"/>
      </w:pPr>
      <w:rPr>
        <w:rFonts w:ascii="Courier New" w:hAnsi="Courier New" w:cs="Courier New" w:hint="default"/>
      </w:rPr>
    </w:lvl>
    <w:lvl w:ilvl="2" w:tplc="B180176A" w:tentative="1">
      <w:start w:val="1"/>
      <w:numFmt w:val="bullet"/>
      <w:lvlText w:val=""/>
      <w:lvlJc w:val="left"/>
      <w:pPr>
        <w:ind w:left="1800" w:hanging="360"/>
      </w:pPr>
      <w:rPr>
        <w:rFonts w:ascii="Wingdings" w:hAnsi="Wingdings" w:hint="default"/>
      </w:rPr>
    </w:lvl>
    <w:lvl w:ilvl="3" w:tplc="BF303A46" w:tentative="1">
      <w:start w:val="1"/>
      <w:numFmt w:val="bullet"/>
      <w:lvlText w:val=""/>
      <w:lvlJc w:val="left"/>
      <w:pPr>
        <w:ind w:left="2520" w:hanging="360"/>
      </w:pPr>
      <w:rPr>
        <w:rFonts w:ascii="Symbol" w:hAnsi="Symbol" w:hint="default"/>
      </w:rPr>
    </w:lvl>
    <w:lvl w:ilvl="4" w:tplc="21400CAE" w:tentative="1">
      <w:start w:val="1"/>
      <w:numFmt w:val="bullet"/>
      <w:lvlText w:val="o"/>
      <w:lvlJc w:val="left"/>
      <w:pPr>
        <w:ind w:left="3240" w:hanging="360"/>
      </w:pPr>
      <w:rPr>
        <w:rFonts w:ascii="Courier New" w:hAnsi="Courier New" w:cs="Courier New" w:hint="default"/>
      </w:rPr>
    </w:lvl>
    <w:lvl w:ilvl="5" w:tplc="A9F81658" w:tentative="1">
      <w:start w:val="1"/>
      <w:numFmt w:val="bullet"/>
      <w:lvlText w:val=""/>
      <w:lvlJc w:val="left"/>
      <w:pPr>
        <w:ind w:left="3960" w:hanging="360"/>
      </w:pPr>
      <w:rPr>
        <w:rFonts w:ascii="Wingdings" w:hAnsi="Wingdings" w:hint="default"/>
      </w:rPr>
    </w:lvl>
    <w:lvl w:ilvl="6" w:tplc="AE6A9D66" w:tentative="1">
      <w:start w:val="1"/>
      <w:numFmt w:val="bullet"/>
      <w:lvlText w:val=""/>
      <w:lvlJc w:val="left"/>
      <w:pPr>
        <w:ind w:left="4680" w:hanging="360"/>
      </w:pPr>
      <w:rPr>
        <w:rFonts w:ascii="Symbol" w:hAnsi="Symbol" w:hint="default"/>
      </w:rPr>
    </w:lvl>
    <w:lvl w:ilvl="7" w:tplc="CCBCD72E" w:tentative="1">
      <w:start w:val="1"/>
      <w:numFmt w:val="bullet"/>
      <w:lvlText w:val="o"/>
      <w:lvlJc w:val="left"/>
      <w:pPr>
        <w:ind w:left="5400" w:hanging="360"/>
      </w:pPr>
      <w:rPr>
        <w:rFonts w:ascii="Courier New" w:hAnsi="Courier New" w:cs="Courier New" w:hint="default"/>
      </w:rPr>
    </w:lvl>
    <w:lvl w:ilvl="8" w:tplc="92287DE6" w:tentative="1">
      <w:start w:val="1"/>
      <w:numFmt w:val="bullet"/>
      <w:lvlText w:val=""/>
      <w:lvlJc w:val="left"/>
      <w:pPr>
        <w:ind w:left="6120" w:hanging="360"/>
      </w:pPr>
      <w:rPr>
        <w:rFonts w:ascii="Wingdings" w:hAnsi="Wingdings" w:hint="default"/>
      </w:rPr>
    </w:lvl>
  </w:abstractNum>
  <w:abstractNum w:abstractNumId="2" w15:restartNumberingAfterBreak="0">
    <w:nsid w:val="04E32414"/>
    <w:multiLevelType w:val="hybridMultilevel"/>
    <w:tmpl w:val="AFE0BBE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055A072C"/>
    <w:multiLevelType w:val="multilevel"/>
    <w:tmpl w:val="06F06D3C"/>
    <w:lvl w:ilvl="0">
      <w:start w:val="3"/>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decimal"/>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 w15:restartNumberingAfterBreak="0">
    <w:nsid w:val="06B32FAB"/>
    <w:multiLevelType w:val="hybridMultilevel"/>
    <w:tmpl w:val="CCEE550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lowerLetter"/>
      <w:lvlText w:val="%2."/>
      <w:lvlJc w:val="left"/>
      <w:pPr>
        <w:tabs>
          <w:tab w:val="num" w:pos="1080"/>
        </w:tabs>
        <w:ind w:left="1080" w:hanging="360"/>
      </w:pPr>
    </w:lvl>
    <w:lvl w:ilvl="2" w:tplc="04090005" w:tentative="1">
      <w:start w:val="1"/>
      <w:numFmt w:val="lowerRoman"/>
      <w:lvlText w:val="%3."/>
      <w:lvlJc w:val="right"/>
      <w:pPr>
        <w:tabs>
          <w:tab w:val="num" w:pos="1800"/>
        </w:tabs>
        <w:ind w:left="1800" w:hanging="180"/>
      </w:pPr>
    </w:lvl>
    <w:lvl w:ilvl="3" w:tplc="04090001" w:tentative="1">
      <w:start w:val="1"/>
      <w:numFmt w:val="decimal"/>
      <w:lvlText w:val="%4."/>
      <w:lvlJc w:val="left"/>
      <w:pPr>
        <w:tabs>
          <w:tab w:val="num" w:pos="2520"/>
        </w:tabs>
        <w:ind w:left="2520" w:hanging="360"/>
      </w:pPr>
    </w:lvl>
    <w:lvl w:ilvl="4" w:tplc="04090003" w:tentative="1">
      <w:start w:val="1"/>
      <w:numFmt w:val="lowerLetter"/>
      <w:lvlText w:val="%5."/>
      <w:lvlJc w:val="left"/>
      <w:pPr>
        <w:tabs>
          <w:tab w:val="num" w:pos="3240"/>
        </w:tabs>
        <w:ind w:left="3240" w:hanging="360"/>
      </w:pPr>
    </w:lvl>
    <w:lvl w:ilvl="5" w:tplc="04090005" w:tentative="1">
      <w:start w:val="1"/>
      <w:numFmt w:val="lowerRoman"/>
      <w:lvlText w:val="%6."/>
      <w:lvlJc w:val="right"/>
      <w:pPr>
        <w:tabs>
          <w:tab w:val="num" w:pos="3960"/>
        </w:tabs>
        <w:ind w:left="3960" w:hanging="180"/>
      </w:pPr>
    </w:lvl>
    <w:lvl w:ilvl="6" w:tplc="04090001" w:tentative="1">
      <w:start w:val="1"/>
      <w:numFmt w:val="decimal"/>
      <w:lvlText w:val="%7."/>
      <w:lvlJc w:val="left"/>
      <w:pPr>
        <w:tabs>
          <w:tab w:val="num" w:pos="4680"/>
        </w:tabs>
        <w:ind w:left="4680" w:hanging="360"/>
      </w:pPr>
    </w:lvl>
    <w:lvl w:ilvl="7" w:tplc="04090003" w:tentative="1">
      <w:start w:val="1"/>
      <w:numFmt w:val="lowerLetter"/>
      <w:lvlText w:val="%8."/>
      <w:lvlJc w:val="left"/>
      <w:pPr>
        <w:tabs>
          <w:tab w:val="num" w:pos="5400"/>
        </w:tabs>
        <w:ind w:left="5400" w:hanging="360"/>
      </w:pPr>
    </w:lvl>
    <w:lvl w:ilvl="8" w:tplc="04090005" w:tentative="1">
      <w:start w:val="1"/>
      <w:numFmt w:val="lowerRoman"/>
      <w:lvlText w:val="%9."/>
      <w:lvlJc w:val="right"/>
      <w:pPr>
        <w:tabs>
          <w:tab w:val="num" w:pos="6120"/>
        </w:tabs>
        <w:ind w:left="6120" w:hanging="180"/>
      </w:pPr>
    </w:lvl>
  </w:abstractNum>
  <w:abstractNum w:abstractNumId="5" w15:restartNumberingAfterBreak="0">
    <w:nsid w:val="09996890"/>
    <w:multiLevelType w:val="multilevel"/>
    <w:tmpl w:val="7638DC6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86AB0"/>
    <w:multiLevelType w:val="hybridMultilevel"/>
    <w:tmpl w:val="78DE7E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AB97AD1"/>
    <w:multiLevelType w:val="multilevel"/>
    <w:tmpl w:val="D2127E20"/>
    <w:lvl w:ilvl="0">
      <w:start w:val="1"/>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0B13066E"/>
    <w:multiLevelType w:val="hybridMultilevel"/>
    <w:tmpl w:val="D6E48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B34079A"/>
    <w:multiLevelType w:val="multilevel"/>
    <w:tmpl w:val="B4F23F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9D7562"/>
    <w:multiLevelType w:val="hybridMultilevel"/>
    <w:tmpl w:val="EA58C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B243EA"/>
    <w:multiLevelType w:val="hybridMultilevel"/>
    <w:tmpl w:val="AA087484"/>
    <w:lvl w:ilvl="0" w:tplc="7FB2350E">
      <w:start w:val="1"/>
      <w:numFmt w:val="decimal"/>
      <w:pStyle w:val="ListNumbered"/>
      <w:lvlText w:val="%1."/>
      <w:lvlJc w:val="left"/>
      <w:pPr>
        <w:ind w:left="450" w:hanging="360"/>
      </w:pPr>
      <w:rPr>
        <w:rFonts w:hint="default"/>
        <w:b w:val="0"/>
        <w:bCs/>
        <w:i w:val="0"/>
      </w:rPr>
    </w:lvl>
    <w:lvl w:ilvl="1" w:tplc="04090003" w:tentative="1">
      <w:start w:val="1"/>
      <w:numFmt w:val="lowerLetter"/>
      <w:lvlText w:val="%2."/>
      <w:lvlJc w:val="left"/>
      <w:pPr>
        <w:ind w:left="1170" w:hanging="360"/>
      </w:pPr>
    </w:lvl>
    <w:lvl w:ilvl="2" w:tplc="04090005" w:tentative="1">
      <w:start w:val="1"/>
      <w:numFmt w:val="lowerRoman"/>
      <w:lvlText w:val="%3."/>
      <w:lvlJc w:val="right"/>
      <w:pPr>
        <w:ind w:left="1890" w:hanging="180"/>
      </w:pPr>
    </w:lvl>
    <w:lvl w:ilvl="3" w:tplc="04090001" w:tentative="1">
      <w:start w:val="1"/>
      <w:numFmt w:val="decimal"/>
      <w:lvlText w:val="%4."/>
      <w:lvlJc w:val="left"/>
      <w:pPr>
        <w:ind w:left="2610" w:hanging="360"/>
      </w:pPr>
    </w:lvl>
    <w:lvl w:ilvl="4" w:tplc="04090003" w:tentative="1">
      <w:start w:val="1"/>
      <w:numFmt w:val="lowerLetter"/>
      <w:lvlText w:val="%5."/>
      <w:lvlJc w:val="left"/>
      <w:pPr>
        <w:ind w:left="3330" w:hanging="360"/>
      </w:pPr>
    </w:lvl>
    <w:lvl w:ilvl="5" w:tplc="04090005" w:tentative="1">
      <w:start w:val="1"/>
      <w:numFmt w:val="lowerRoman"/>
      <w:lvlText w:val="%6."/>
      <w:lvlJc w:val="right"/>
      <w:pPr>
        <w:ind w:left="4050" w:hanging="180"/>
      </w:pPr>
    </w:lvl>
    <w:lvl w:ilvl="6" w:tplc="04090001" w:tentative="1">
      <w:start w:val="1"/>
      <w:numFmt w:val="decimal"/>
      <w:lvlText w:val="%7."/>
      <w:lvlJc w:val="left"/>
      <w:pPr>
        <w:ind w:left="4770" w:hanging="360"/>
      </w:pPr>
    </w:lvl>
    <w:lvl w:ilvl="7" w:tplc="04090003" w:tentative="1">
      <w:start w:val="1"/>
      <w:numFmt w:val="lowerLetter"/>
      <w:lvlText w:val="%8."/>
      <w:lvlJc w:val="left"/>
      <w:pPr>
        <w:ind w:left="5490" w:hanging="360"/>
      </w:pPr>
    </w:lvl>
    <w:lvl w:ilvl="8" w:tplc="04090005" w:tentative="1">
      <w:start w:val="1"/>
      <w:numFmt w:val="lowerRoman"/>
      <w:lvlText w:val="%9."/>
      <w:lvlJc w:val="right"/>
      <w:pPr>
        <w:ind w:left="6210" w:hanging="180"/>
      </w:pPr>
    </w:lvl>
  </w:abstractNum>
  <w:abstractNum w:abstractNumId="12" w15:restartNumberingAfterBreak="0">
    <w:nsid w:val="13793AE7"/>
    <w:multiLevelType w:val="hybridMultilevel"/>
    <w:tmpl w:val="0232BA84"/>
    <w:lvl w:ilvl="0" w:tplc="A4364214">
      <w:start w:val="1"/>
      <w:numFmt w:val="bullet"/>
      <w:lvlText w:val=""/>
      <w:lvlJc w:val="left"/>
      <w:pPr>
        <w:ind w:left="360" w:hanging="360"/>
      </w:pPr>
      <w:rPr>
        <w:rFonts w:ascii="Symbol" w:hAnsi="Symbol" w:hint="default"/>
      </w:rPr>
    </w:lvl>
    <w:lvl w:ilvl="1" w:tplc="5916107C" w:tentative="1">
      <w:start w:val="1"/>
      <w:numFmt w:val="bullet"/>
      <w:lvlText w:val="o"/>
      <w:lvlJc w:val="left"/>
      <w:pPr>
        <w:ind w:left="1080" w:hanging="360"/>
      </w:pPr>
      <w:rPr>
        <w:rFonts w:ascii="Courier New" w:hAnsi="Courier New" w:cs="Courier New" w:hint="default"/>
      </w:rPr>
    </w:lvl>
    <w:lvl w:ilvl="2" w:tplc="CB9CD15C" w:tentative="1">
      <w:start w:val="1"/>
      <w:numFmt w:val="bullet"/>
      <w:lvlText w:val=""/>
      <w:lvlJc w:val="left"/>
      <w:pPr>
        <w:ind w:left="1800" w:hanging="360"/>
      </w:pPr>
      <w:rPr>
        <w:rFonts w:ascii="Wingdings" w:hAnsi="Wingdings" w:hint="default"/>
      </w:rPr>
    </w:lvl>
    <w:lvl w:ilvl="3" w:tplc="54C205F8" w:tentative="1">
      <w:start w:val="1"/>
      <w:numFmt w:val="bullet"/>
      <w:lvlText w:val=""/>
      <w:lvlJc w:val="left"/>
      <w:pPr>
        <w:ind w:left="2520" w:hanging="360"/>
      </w:pPr>
      <w:rPr>
        <w:rFonts w:ascii="Symbol" w:hAnsi="Symbol" w:hint="default"/>
      </w:rPr>
    </w:lvl>
    <w:lvl w:ilvl="4" w:tplc="6838AC5A" w:tentative="1">
      <w:start w:val="1"/>
      <w:numFmt w:val="bullet"/>
      <w:lvlText w:val="o"/>
      <w:lvlJc w:val="left"/>
      <w:pPr>
        <w:ind w:left="3240" w:hanging="360"/>
      </w:pPr>
      <w:rPr>
        <w:rFonts w:ascii="Courier New" w:hAnsi="Courier New" w:cs="Courier New" w:hint="default"/>
      </w:rPr>
    </w:lvl>
    <w:lvl w:ilvl="5" w:tplc="86447A04" w:tentative="1">
      <w:start w:val="1"/>
      <w:numFmt w:val="bullet"/>
      <w:lvlText w:val=""/>
      <w:lvlJc w:val="left"/>
      <w:pPr>
        <w:ind w:left="3960" w:hanging="360"/>
      </w:pPr>
      <w:rPr>
        <w:rFonts w:ascii="Wingdings" w:hAnsi="Wingdings" w:hint="default"/>
      </w:rPr>
    </w:lvl>
    <w:lvl w:ilvl="6" w:tplc="622E15D6" w:tentative="1">
      <w:start w:val="1"/>
      <w:numFmt w:val="bullet"/>
      <w:lvlText w:val=""/>
      <w:lvlJc w:val="left"/>
      <w:pPr>
        <w:ind w:left="4680" w:hanging="360"/>
      </w:pPr>
      <w:rPr>
        <w:rFonts w:ascii="Symbol" w:hAnsi="Symbol" w:hint="default"/>
      </w:rPr>
    </w:lvl>
    <w:lvl w:ilvl="7" w:tplc="0EF8AF4C" w:tentative="1">
      <w:start w:val="1"/>
      <w:numFmt w:val="bullet"/>
      <w:lvlText w:val="o"/>
      <w:lvlJc w:val="left"/>
      <w:pPr>
        <w:ind w:left="5400" w:hanging="360"/>
      </w:pPr>
      <w:rPr>
        <w:rFonts w:ascii="Courier New" w:hAnsi="Courier New" w:cs="Courier New" w:hint="default"/>
      </w:rPr>
    </w:lvl>
    <w:lvl w:ilvl="8" w:tplc="64080566" w:tentative="1">
      <w:start w:val="1"/>
      <w:numFmt w:val="bullet"/>
      <w:lvlText w:val=""/>
      <w:lvlJc w:val="left"/>
      <w:pPr>
        <w:ind w:left="6120" w:hanging="360"/>
      </w:pPr>
      <w:rPr>
        <w:rFonts w:ascii="Wingdings" w:hAnsi="Wingdings" w:hint="default"/>
      </w:rPr>
    </w:lvl>
  </w:abstractNum>
  <w:abstractNum w:abstractNumId="13" w15:restartNumberingAfterBreak="0">
    <w:nsid w:val="13EF69EB"/>
    <w:multiLevelType w:val="multilevel"/>
    <w:tmpl w:val="2716FDB8"/>
    <w:lvl w:ilvl="0">
      <w:start w:val="5"/>
      <w:numFmt w:val="decimal"/>
      <w:lvlText w:val="%1."/>
      <w:lvlJc w:val="left"/>
      <w:pPr>
        <w:tabs>
          <w:tab w:val="num" w:pos="360"/>
        </w:tabs>
        <w:ind w:left="360" w:hanging="360"/>
      </w:pPr>
      <w:rPr>
        <w:rFonts w:hint="default"/>
        <w:sz w:val="20"/>
      </w:rPr>
    </w:lvl>
    <w:lvl w:ilvl="1">
      <w:start w:val="5"/>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4" w15:restartNumberingAfterBreak="0">
    <w:nsid w:val="1BDB618B"/>
    <w:multiLevelType w:val="hybridMultilevel"/>
    <w:tmpl w:val="B44C6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C65DD2"/>
    <w:multiLevelType w:val="hybridMultilevel"/>
    <w:tmpl w:val="D3F06058"/>
    <w:lvl w:ilvl="0" w:tplc="04090001">
      <w:start w:val="1"/>
      <w:numFmt w:val="bullet"/>
      <w:lvlText w:val=""/>
      <w:lvlJc w:val="left"/>
      <w:pPr>
        <w:ind w:left="720" w:hanging="360"/>
      </w:pPr>
      <w:rPr>
        <w:rFonts w:ascii="Symbol" w:hAnsi="Symbol" w:hint="default"/>
        <w:i w:val="0"/>
      </w:rPr>
    </w:lvl>
    <w:lvl w:ilvl="1" w:tplc="8468230A">
      <w:start w:val="1"/>
      <w:numFmt w:val="decimal"/>
      <w:lvlText w:val="%2."/>
      <w:lvlJc w:val="left"/>
      <w:pPr>
        <w:ind w:left="1440" w:hanging="360"/>
      </w:pPr>
      <w:rPr>
        <w:rFonts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6" w15:restartNumberingAfterBreak="0">
    <w:nsid w:val="23FF2707"/>
    <w:multiLevelType w:val="hybridMultilevel"/>
    <w:tmpl w:val="CB2CD62A"/>
    <w:lvl w:ilvl="0" w:tplc="0EB8250C">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7" w15:restartNumberingAfterBreak="0">
    <w:nsid w:val="249769C4"/>
    <w:multiLevelType w:val="hybridMultilevel"/>
    <w:tmpl w:val="859062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BA37AF"/>
    <w:multiLevelType w:val="hybridMultilevel"/>
    <w:tmpl w:val="D236E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A786E08"/>
    <w:multiLevelType w:val="multilevel"/>
    <w:tmpl w:val="DA56D892"/>
    <w:lvl w:ilvl="0">
      <w:start w:val="10"/>
      <w:numFmt w:val="decimal"/>
      <w:lvlText w:val="%1."/>
      <w:lvlJc w:val="left"/>
      <w:pPr>
        <w:tabs>
          <w:tab w:val="num" w:pos="360"/>
        </w:tabs>
        <w:ind w:left="360" w:hanging="360"/>
      </w:pPr>
      <w:rPr>
        <w:rFonts w:hint="default"/>
        <w:sz w:val="20"/>
      </w:rPr>
    </w:lvl>
    <w:lvl w:ilvl="1">
      <w:start w:val="10"/>
      <w:numFmt w:val="decimal"/>
      <w:lvlText w:val="%2."/>
      <w:lvlJc w:val="left"/>
      <w:pPr>
        <w:tabs>
          <w:tab w:val="num" w:pos="1080"/>
        </w:tabs>
        <w:ind w:left="1080" w:hanging="360"/>
      </w:pPr>
      <w:rPr>
        <w:rFonts w:hint="default"/>
      </w:rPr>
    </w:lvl>
    <w:lvl w:ilvl="2">
      <w:numFmt w:val="lowerLetter"/>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0" w15:restartNumberingAfterBreak="0">
    <w:nsid w:val="2E897BB0"/>
    <w:multiLevelType w:val="hybridMultilevel"/>
    <w:tmpl w:val="61AEB128"/>
    <w:lvl w:ilvl="0" w:tplc="C9AC6BC0">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04167B4"/>
    <w:multiLevelType w:val="hybridMultilevel"/>
    <w:tmpl w:val="659A3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25347E8"/>
    <w:multiLevelType w:val="hybridMultilevel"/>
    <w:tmpl w:val="8B28DE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44B5180"/>
    <w:multiLevelType w:val="multilevel"/>
    <w:tmpl w:val="925689A0"/>
    <w:lvl w:ilvl="0">
      <w:start w:val="5"/>
      <w:numFmt w:val="decimal"/>
      <w:lvlText w:val="%1."/>
      <w:lvlJc w:val="left"/>
      <w:pPr>
        <w:tabs>
          <w:tab w:val="num" w:pos="360"/>
        </w:tabs>
        <w:ind w:left="360" w:hanging="360"/>
      </w:pPr>
      <w:rPr>
        <w:rFonts w:hint="default"/>
        <w:sz w:val="20"/>
      </w:rPr>
    </w:lvl>
    <w:lvl w:ilvl="1">
      <w:start w:val="1"/>
      <w:numFmt w:val="bullet"/>
      <w:lvlText w:val=""/>
      <w:lvlJc w:val="left"/>
      <w:pPr>
        <w:tabs>
          <w:tab w:val="num" w:pos="1080"/>
        </w:tabs>
        <w:ind w:left="1080" w:hanging="360"/>
      </w:pPr>
      <w:rPr>
        <w:rFonts w:ascii="Symbol" w:hAnsi="Symbol" w:hint="default"/>
        <w:sz w:val="20"/>
      </w:rPr>
    </w:lvl>
    <w:lvl w:ilvl="2">
      <w:start w:val="5"/>
      <w:numFmt w:val="decimal"/>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24" w15:restartNumberingAfterBreak="0">
    <w:nsid w:val="358C0217"/>
    <w:multiLevelType w:val="hybridMultilevel"/>
    <w:tmpl w:val="C8FCE5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7B15163"/>
    <w:multiLevelType w:val="hybridMultilevel"/>
    <w:tmpl w:val="9DF087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8403F5"/>
    <w:multiLevelType w:val="hybridMultilevel"/>
    <w:tmpl w:val="68D2A028"/>
    <w:lvl w:ilvl="0" w:tplc="AB50A7D8">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5E0DAA"/>
    <w:multiLevelType w:val="hybridMultilevel"/>
    <w:tmpl w:val="C7DE3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284D94"/>
    <w:multiLevelType w:val="hybridMultilevel"/>
    <w:tmpl w:val="B2C2464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9">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8E7405"/>
    <w:multiLevelType w:val="hybridMultilevel"/>
    <w:tmpl w:val="976A5678"/>
    <w:lvl w:ilvl="0" w:tplc="37C4BAD2">
      <w:start w:val="1"/>
      <w:numFmt w:val="bullet"/>
      <w:pStyle w:val="ListBulleted"/>
      <w:lvlText w:val=""/>
      <w:lvlJc w:val="left"/>
      <w:pPr>
        <w:ind w:left="720" w:hanging="360"/>
      </w:pPr>
      <w:rPr>
        <w:rFonts w:ascii="Symbol" w:hAnsi="Symbol" w:hint="default"/>
      </w:rPr>
    </w:lvl>
    <w:lvl w:ilvl="1" w:tplc="169E27AE" w:tentative="1">
      <w:start w:val="1"/>
      <w:numFmt w:val="bullet"/>
      <w:lvlText w:val="o"/>
      <w:lvlJc w:val="left"/>
      <w:pPr>
        <w:tabs>
          <w:tab w:val="num" w:pos="1440"/>
        </w:tabs>
        <w:ind w:left="1440" w:hanging="360"/>
      </w:pPr>
      <w:rPr>
        <w:rFonts w:ascii="Courier New" w:hAnsi="Courier New" w:cs="Courier New" w:hint="default"/>
      </w:rPr>
    </w:lvl>
    <w:lvl w:ilvl="2" w:tplc="823E1F02" w:tentative="1">
      <w:start w:val="1"/>
      <w:numFmt w:val="bullet"/>
      <w:lvlText w:val=""/>
      <w:lvlJc w:val="left"/>
      <w:pPr>
        <w:tabs>
          <w:tab w:val="num" w:pos="2160"/>
        </w:tabs>
        <w:ind w:left="2160" w:hanging="360"/>
      </w:pPr>
      <w:rPr>
        <w:rFonts w:ascii="Wingdings" w:hAnsi="Wingdings" w:hint="default"/>
      </w:rPr>
    </w:lvl>
    <w:lvl w:ilvl="3" w:tplc="F8127712" w:tentative="1">
      <w:start w:val="1"/>
      <w:numFmt w:val="bullet"/>
      <w:lvlText w:val=""/>
      <w:lvlJc w:val="left"/>
      <w:pPr>
        <w:tabs>
          <w:tab w:val="num" w:pos="2880"/>
        </w:tabs>
        <w:ind w:left="2880" w:hanging="360"/>
      </w:pPr>
      <w:rPr>
        <w:rFonts w:ascii="Symbol" w:hAnsi="Symbol" w:hint="default"/>
      </w:rPr>
    </w:lvl>
    <w:lvl w:ilvl="4" w:tplc="4F968144" w:tentative="1">
      <w:start w:val="1"/>
      <w:numFmt w:val="bullet"/>
      <w:lvlText w:val="o"/>
      <w:lvlJc w:val="left"/>
      <w:pPr>
        <w:tabs>
          <w:tab w:val="num" w:pos="3600"/>
        </w:tabs>
        <w:ind w:left="3600" w:hanging="360"/>
      </w:pPr>
      <w:rPr>
        <w:rFonts w:ascii="Courier New" w:hAnsi="Courier New" w:cs="Courier New" w:hint="default"/>
      </w:rPr>
    </w:lvl>
    <w:lvl w:ilvl="5" w:tplc="A186051A" w:tentative="1">
      <w:start w:val="1"/>
      <w:numFmt w:val="bullet"/>
      <w:lvlText w:val=""/>
      <w:lvlJc w:val="left"/>
      <w:pPr>
        <w:tabs>
          <w:tab w:val="num" w:pos="4320"/>
        </w:tabs>
        <w:ind w:left="4320" w:hanging="360"/>
      </w:pPr>
      <w:rPr>
        <w:rFonts w:ascii="Wingdings" w:hAnsi="Wingdings" w:hint="default"/>
      </w:rPr>
    </w:lvl>
    <w:lvl w:ilvl="6" w:tplc="34EE12FC" w:tentative="1">
      <w:start w:val="1"/>
      <w:numFmt w:val="bullet"/>
      <w:lvlText w:val=""/>
      <w:lvlJc w:val="left"/>
      <w:pPr>
        <w:tabs>
          <w:tab w:val="num" w:pos="5040"/>
        </w:tabs>
        <w:ind w:left="5040" w:hanging="360"/>
      </w:pPr>
      <w:rPr>
        <w:rFonts w:ascii="Symbol" w:hAnsi="Symbol" w:hint="default"/>
      </w:rPr>
    </w:lvl>
    <w:lvl w:ilvl="7" w:tplc="D084058A" w:tentative="1">
      <w:start w:val="1"/>
      <w:numFmt w:val="bullet"/>
      <w:lvlText w:val="o"/>
      <w:lvlJc w:val="left"/>
      <w:pPr>
        <w:tabs>
          <w:tab w:val="num" w:pos="5760"/>
        </w:tabs>
        <w:ind w:left="5760" w:hanging="360"/>
      </w:pPr>
      <w:rPr>
        <w:rFonts w:ascii="Courier New" w:hAnsi="Courier New" w:cs="Courier New" w:hint="default"/>
      </w:rPr>
    </w:lvl>
    <w:lvl w:ilvl="8" w:tplc="ED64966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211211C"/>
    <w:multiLevelType w:val="multilevel"/>
    <w:tmpl w:val="ABC88890"/>
    <w:lvl w:ilvl="0">
      <w:start w:val="7"/>
      <w:numFmt w:val="decimal"/>
      <w:lvlText w:val="%1."/>
      <w:lvlJc w:val="left"/>
      <w:pPr>
        <w:tabs>
          <w:tab w:val="num" w:pos="360"/>
        </w:tabs>
        <w:ind w:left="360" w:hanging="360"/>
      </w:pPr>
      <w:rPr>
        <w:rFonts w:hint="default"/>
        <w:sz w:val="20"/>
      </w:rPr>
    </w:lvl>
    <w:lvl w:ilvl="1">
      <w:start w:val="7"/>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31" w15:restartNumberingAfterBreak="0">
    <w:nsid w:val="53330D47"/>
    <w:multiLevelType w:val="hybridMultilevel"/>
    <w:tmpl w:val="32C2C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5113BBC"/>
    <w:multiLevelType w:val="multilevel"/>
    <w:tmpl w:val="A0A43DB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080"/>
        </w:tabs>
        <w:ind w:left="1080" w:hanging="360"/>
      </w:p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3" w15:restartNumberingAfterBreak="0">
    <w:nsid w:val="560E1C13"/>
    <w:multiLevelType w:val="hybridMultilevel"/>
    <w:tmpl w:val="5652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6ED0F81"/>
    <w:multiLevelType w:val="hybridMultilevel"/>
    <w:tmpl w:val="182A65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99D17F5"/>
    <w:multiLevelType w:val="hybridMultilevel"/>
    <w:tmpl w:val="AAC27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D1A015F"/>
    <w:multiLevelType w:val="hybridMultilevel"/>
    <w:tmpl w:val="7E02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E0D5D44"/>
    <w:multiLevelType w:val="hybridMultilevel"/>
    <w:tmpl w:val="887CA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2395D8C"/>
    <w:multiLevelType w:val="hybridMultilevel"/>
    <w:tmpl w:val="0ADAB8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2F21F69"/>
    <w:multiLevelType w:val="multilevel"/>
    <w:tmpl w:val="8D4AE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7600E1E"/>
    <w:multiLevelType w:val="hybridMultilevel"/>
    <w:tmpl w:val="786E9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B050009"/>
    <w:multiLevelType w:val="hybridMultilevel"/>
    <w:tmpl w:val="11A2E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6CB93B52"/>
    <w:multiLevelType w:val="hybridMultilevel"/>
    <w:tmpl w:val="D3B6686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3" w15:restartNumberingAfterBreak="0">
    <w:nsid w:val="6D1174FD"/>
    <w:multiLevelType w:val="multilevel"/>
    <w:tmpl w:val="AB22A4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E9A6B98"/>
    <w:multiLevelType w:val="multilevel"/>
    <w:tmpl w:val="B442C2B6"/>
    <w:lvl w:ilvl="0">
      <w:start w:val="4"/>
      <w:numFmt w:val="decimal"/>
      <w:lvlText w:val="%1."/>
      <w:lvlJc w:val="left"/>
      <w:pPr>
        <w:tabs>
          <w:tab w:val="num" w:pos="360"/>
        </w:tabs>
        <w:ind w:left="360" w:hanging="360"/>
      </w:pPr>
      <w:rPr>
        <w:rFonts w:hint="default"/>
        <w:sz w:val="20"/>
      </w:rPr>
    </w:lvl>
    <w:lvl w:ilvl="1">
      <w:start w:val="1"/>
      <w:numFmt w:val="decimal"/>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45" w15:restartNumberingAfterBreak="0">
    <w:nsid w:val="6F1C4686"/>
    <w:multiLevelType w:val="hybridMultilevel"/>
    <w:tmpl w:val="8CCCF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4941639"/>
    <w:multiLevelType w:val="hybridMultilevel"/>
    <w:tmpl w:val="88243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59C37E7"/>
    <w:multiLevelType w:val="hybridMultilevel"/>
    <w:tmpl w:val="3DD0AA12"/>
    <w:lvl w:ilvl="0" w:tplc="5B44B354">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638257F"/>
    <w:multiLevelType w:val="hybridMultilevel"/>
    <w:tmpl w:val="628025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67251FF"/>
    <w:multiLevelType w:val="hybridMultilevel"/>
    <w:tmpl w:val="B5A4DE52"/>
    <w:lvl w:ilvl="0" w:tplc="595EFF4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E1D70CA"/>
    <w:multiLevelType w:val="hybridMultilevel"/>
    <w:tmpl w:val="7E227D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1956928">
    <w:abstractNumId w:val="0"/>
  </w:num>
  <w:num w:numId="2" w16cid:durableId="1976914135">
    <w:abstractNumId w:val="48"/>
  </w:num>
  <w:num w:numId="3" w16cid:durableId="263222440">
    <w:abstractNumId w:val="11"/>
  </w:num>
  <w:num w:numId="4" w16cid:durableId="1153714268">
    <w:abstractNumId w:val="22"/>
  </w:num>
  <w:num w:numId="5" w16cid:durableId="37584299">
    <w:abstractNumId w:val="34"/>
  </w:num>
  <w:num w:numId="6" w16cid:durableId="394664356">
    <w:abstractNumId w:val="11"/>
    <w:lvlOverride w:ilvl="0">
      <w:startOverride w:val="1"/>
    </w:lvlOverride>
  </w:num>
  <w:num w:numId="7" w16cid:durableId="492525605">
    <w:abstractNumId w:val="11"/>
    <w:lvlOverride w:ilvl="0">
      <w:startOverride w:val="1"/>
    </w:lvlOverride>
  </w:num>
  <w:num w:numId="8" w16cid:durableId="297415343">
    <w:abstractNumId w:val="11"/>
    <w:lvlOverride w:ilvl="0">
      <w:startOverride w:val="1"/>
    </w:lvlOverride>
  </w:num>
  <w:num w:numId="9" w16cid:durableId="1411076686">
    <w:abstractNumId w:val="11"/>
    <w:lvlOverride w:ilvl="0">
      <w:startOverride w:val="1"/>
    </w:lvlOverride>
  </w:num>
  <w:num w:numId="10" w16cid:durableId="1402826221">
    <w:abstractNumId w:val="11"/>
    <w:lvlOverride w:ilvl="0">
      <w:startOverride w:val="1"/>
    </w:lvlOverride>
  </w:num>
  <w:num w:numId="11" w16cid:durableId="939414654">
    <w:abstractNumId w:val="11"/>
    <w:lvlOverride w:ilvl="0">
      <w:startOverride w:val="1"/>
    </w:lvlOverride>
  </w:num>
  <w:num w:numId="12" w16cid:durableId="1732145195">
    <w:abstractNumId w:val="11"/>
    <w:lvlOverride w:ilvl="0">
      <w:startOverride w:val="1"/>
    </w:lvlOverride>
  </w:num>
  <w:num w:numId="13" w16cid:durableId="1890411993">
    <w:abstractNumId w:val="11"/>
    <w:lvlOverride w:ilvl="0">
      <w:startOverride w:val="1"/>
    </w:lvlOverride>
  </w:num>
  <w:num w:numId="14" w16cid:durableId="1533764558">
    <w:abstractNumId w:val="11"/>
    <w:lvlOverride w:ilvl="0">
      <w:startOverride w:val="1"/>
    </w:lvlOverride>
  </w:num>
  <w:num w:numId="15" w16cid:durableId="651131512">
    <w:abstractNumId w:val="11"/>
    <w:lvlOverride w:ilvl="0">
      <w:startOverride w:val="1"/>
    </w:lvlOverride>
  </w:num>
  <w:num w:numId="16" w16cid:durableId="1001008651">
    <w:abstractNumId w:val="1"/>
  </w:num>
  <w:num w:numId="17" w16cid:durableId="331762527">
    <w:abstractNumId w:val="29"/>
  </w:num>
  <w:num w:numId="18" w16cid:durableId="1382944391">
    <w:abstractNumId w:val="12"/>
  </w:num>
  <w:num w:numId="19" w16cid:durableId="323704918">
    <w:abstractNumId w:val="41"/>
  </w:num>
  <w:num w:numId="20" w16cid:durableId="1881286867">
    <w:abstractNumId w:val="10"/>
  </w:num>
  <w:num w:numId="21" w16cid:durableId="300237460">
    <w:abstractNumId w:val="11"/>
    <w:lvlOverride w:ilvl="0">
      <w:startOverride w:val="1"/>
    </w:lvlOverride>
  </w:num>
  <w:num w:numId="22" w16cid:durableId="1676373639">
    <w:abstractNumId w:val="16"/>
  </w:num>
  <w:num w:numId="23" w16cid:durableId="1869374083">
    <w:abstractNumId w:val="6"/>
  </w:num>
  <w:num w:numId="24" w16cid:durableId="219632822">
    <w:abstractNumId w:val="4"/>
  </w:num>
  <w:num w:numId="25" w16cid:durableId="1495680838">
    <w:abstractNumId w:val="11"/>
    <w:lvlOverride w:ilvl="0">
      <w:startOverride w:val="1"/>
    </w:lvlOverride>
  </w:num>
  <w:num w:numId="26" w16cid:durableId="1623076167">
    <w:abstractNumId w:val="35"/>
  </w:num>
  <w:num w:numId="27" w16cid:durableId="484394772">
    <w:abstractNumId w:val="46"/>
  </w:num>
  <w:num w:numId="28" w16cid:durableId="911813068">
    <w:abstractNumId w:val="15"/>
  </w:num>
  <w:num w:numId="29" w16cid:durableId="2033455975">
    <w:abstractNumId w:val="11"/>
  </w:num>
  <w:num w:numId="30" w16cid:durableId="888683866">
    <w:abstractNumId w:val="11"/>
    <w:lvlOverride w:ilvl="0">
      <w:startOverride w:val="1"/>
    </w:lvlOverride>
  </w:num>
  <w:num w:numId="31" w16cid:durableId="2090730725">
    <w:abstractNumId w:val="45"/>
  </w:num>
  <w:num w:numId="32" w16cid:durableId="793672184">
    <w:abstractNumId w:val="37"/>
  </w:num>
  <w:num w:numId="33" w16cid:durableId="1899199592">
    <w:abstractNumId w:val="42"/>
  </w:num>
  <w:num w:numId="34" w16cid:durableId="587617141">
    <w:abstractNumId w:val="2"/>
  </w:num>
  <w:num w:numId="35" w16cid:durableId="879903398">
    <w:abstractNumId w:val="17"/>
  </w:num>
  <w:num w:numId="36" w16cid:durableId="126093271">
    <w:abstractNumId w:val="28"/>
  </w:num>
  <w:num w:numId="37" w16cid:durableId="1805656108">
    <w:abstractNumId w:val="36"/>
  </w:num>
  <w:num w:numId="38" w16cid:durableId="1711493381">
    <w:abstractNumId w:val="8"/>
  </w:num>
  <w:num w:numId="39" w16cid:durableId="1015611886">
    <w:abstractNumId w:val="27"/>
  </w:num>
  <w:num w:numId="40" w16cid:durableId="545993025">
    <w:abstractNumId w:val="21"/>
  </w:num>
  <w:num w:numId="41" w16cid:durableId="288558221">
    <w:abstractNumId w:val="39"/>
    <w:lvlOverride w:ilvl="0"/>
    <w:lvlOverride w:ilvl="1"/>
    <w:lvlOverride w:ilvl="2">
      <w:startOverride w:val="1"/>
    </w:lvlOverride>
  </w:num>
  <w:num w:numId="42" w16cid:durableId="2124886767">
    <w:abstractNumId w:val="39"/>
    <w:lvlOverride w:ilvl="0"/>
    <w:lvlOverride w:ilvl="1"/>
    <w:lvlOverride w:ilvl="2">
      <w:startOverride w:val="2"/>
    </w:lvlOverride>
  </w:num>
  <w:num w:numId="43" w16cid:durableId="1288271461">
    <w:abstractNumId w:val="39"/>
    <w:lvlOverride w:ilvl="0"/>
    <w:lvlOverride w:ilvl="1"/>
    <w:lvlOverride w:ilvl="2">
      <w:startOverride w:val="3"/>
    </w:lvlOverride>
  </w:num>
  <w:num w:numId="44" w16cid:durableId="532499683">
    <w:abstractNumId w:val="9"/>
    <w:lvlOverride w:ilvl="0"/>
    <w:lvlOverride w:ilvl="1"/>
    <w:lvlOverride w:ilvl="2">
      <w:startOverride w:val="1"/>
    </w:lvlOverride>
  </w:num>
  <w:num w:numId="45" w16cid:durableId="567226511">
    <w:abstractNumId w:val="9"/>
    <w:lvlOverride w:ilvl="0"/>
    <w:lvlOverride w:ilvl="1"/>
    <w:lvlOverride w:ilvl="2"/>
    <w:lvlOverride w:ilvl="3">
      <w:startOverride w:val="1"/>
    </w:lvlOverride>
  </w:num>
  <w:num w:numId="46" w16cid:durableId="2081364090">
    <w:abstractNumId w:val="9"/>
    <w:lvlOverride w:ilvl="0"/>
    <w:lvlOverride w:ilvl="1"/>
    <w:lvlOverride w:ilvl="2"/>
    <w:lvlOverride w:ilvl="3">
      <w:startOverride w:val="2"/>
    </w:lvlOverride>
  </w:num>
  <w:num w:numId="47" w16cid:durableId="1721979992">
    <w:abstractNumId w:val="9"/>
    <w:lvlOverride w:ilvl="0"/>
    <w:lvlOverride w:ilvl="1"/>
    <w:lvlOverride w:ilvl="2"/>
    <w:lvlOverride w:ilvl="3">
      <w:startOverride w:val="3"/>
    </w:lvlOverride>
  </w:num>
  <w:num w:numId="48" w16cid:durableId="792137082">
    <w:abstractNumId w:val="5"/>
    <w:lvlOverride w:ilvl="0"/>
    <w:lvlOverride w:ilvl="1"/>
    <w:lvlOverride w:ilvl="2">
      <w:startOverride w:val="1"/>
    </w:lvlOverride>
  </w:num>
  <w:num w:numId="49" w16cid:durableId="1090346616">
    <w:abstractNumId w:val="5"/>
    <w:lvlOverride w:ilvl="0"/>
    <w:lvlOverride w:ilvl="1"/>
    <w:lvlOverride w:ilvl="2">
      <w:startOverride w:val="2"/>
    </w:lvlOverride>
  </w:num>
  <w:num w:numId="50" w16cid:durableId="505167806">
    <w:abstractNumId w:val="5"/>
    <w:lvlOverride w:ilvl="0"/>
    <w:lvlOverride w:ilvl="1"/>
    <w:lvlOverride w:ilvl="2">
      <w:startOverride w:val="3"/>
    </w:lvlOverride>
  </w:num>
  <w:num w:numId="51" w16cid:durableId="786313332">
    <w:abstractNumId w:val="5"/>
    <w:lvlOverride w:ilvl="0"/>
    <w:lvlOverride w:ilvl="1"/>
    <w:lvlOverride w:ilvl="2">
      <w:startOverride w:val="4"/>
    </w:lvlOverride>
  </w:num>
  <w:num w:numId="52" w16cid:durableId="813525004">
    <w:abstractNumId w:val="38"/>
  </w:num>
  <w:num w:numId="53" w16cid:durableId="1562710915">
    <w:abstractNumId w:val="43"/>
    <w:lvlOverride w:ilvl="0"/>
    <w:lvlOverride w:ilvl="1"/>
    <w:lvlOverride w:ilvl="2">
      <w:startOverride w:val="1"/>
    </w:lvlOverride>
  </w:num>
  <w:num w:numId="54" w16cid:durableId="538904498">
    <w:abstractNumId w:val="43"/>
    <w:lvlOverride w:ilvl="0"/>
    <w:lvlOverride w:ilvl="1"/>
    <w:lvlOverride w:ilvl="2">
      <w:startOverride w:val="2"/>
    </w:lvlOverride>
  </w:num>
  <w:num w:numId="55" w16cid:durableId="1924605848">
    <w:abstractNumId w:val="43"/>
    <w:lvlOverride w:ilvl="0"/>
    <w:lvlOverride w:ilvl="1"/>
    <w:lvlOverride w:ilvl="2">
      <w:startOverride w:val="3"/>
    </w:lvlOverride>
  </w:num>
  <w:num w:numId="56" w16cid:durableId="677778193">
    <w:abstractNumId w:val="32"/>
    <w:lvlOverride w:ilvl="0"/>
    <w:lvlOverride w:ilvl="1">
      <w:startOverride w:val="1"/>
    </w:lvlOverride>
  </w:num>
  <w:num w:numId="57" w16cid:durableId="1474759690">
    <w:abstractNumId w:val="32"/>
    <w:lvlOverride w:ilvl="0"/>
    <w:lvlOverride w:ilvl="1"/>
    <w:lvlOverride w:ilvl="2">
      <w:startOverride w:val="1"/>
    </w:lvlOverride>
  </w:num>
  <w:num w:numId="58" w16cid:durableId="1389574454">
    <w:abstractNumId w:val="32"/>
    <w:lvlOverride w:ilvl="0"/>
    <w:lvlOverride w:ilvl="1"/>
    <w:lvlOverride w:ilvl="2">
      <w:startOverride w:val="2"/>
    </w:lvlOverride>
  </w:num>
  <w:num w:numId="59" w16cid:durableId="889535785">
    <w:abstractNumId w:val="32"/>
    <w:lvlOverride w:ilvl="0"/>
    <w:lvlOverride w:ilvl="1"/>
    <w:lvlOverride w:ilvl="2">
      <w:startOverride w:val="3"/>
    </w:lvlOverride>
  </w:num>
  <w:num w:numId="60" w16cid:durableId="819736456">
    <w:abstractNumId w:val="7"/>
  </w:num>
  <w:num w:numId="61" w16cid:durableId="1585913706">
    <w:abstractNumId w:val="14"/>
  </w:num>
  <w:num w:numId="62" w16cid:durableId="697976218">
    <w:abstractNumId w:val="39"/>
  </w:num>
  <w:num w:numId="63" w16cid:durableId="77749702">
    <w:abstractNumId w:val="20"/>
  </w:num>
  <w:num w:numId="64" w16cid:durableId="1078792340">
    <w:abstractNumId w:val="44"/>
  </w:num>
  <w:num w:numId="65" w16cid:durableId="99642340">
    <w:abstractNumId w:val="13"/>
  </w:num>
  <w:num w:numId="66" w16cid:durableId="598369064">
    <w:abstractNumId w:val="30"/>
  </w:num>
  <w:num w:numId="67" w16cid:durableId="273251408">
    <w:abstractNumId w:val="19"/>
  </w:num>
  <w:num w:numId="68" w16cid:durableId="1397126557">
    <w:abstractNumId w:val="3"/>
  </w:num>
  <w:num w:numId="69" w16cid:durableId="277757526">
    <w:abstractNumId w:val="23"/>
  </w:num>
  <w:num w:numId="70" w16cid:durableId="20590788">
    <w:abstractNumId w:val="11"/>
    <w:lvlOverride w:ilvl="0">
      <w:startOverride w:val="1"/>
    </w:lvlOverride>
  </w:num>
  <w:num w:numId="71" w16cid:durableId="101345130">
    <w:abstractNumId w:val="49"/>
  </w:num>
  <w:num w:numId="72" w16cid:durableId="1260792591">
    <w:abstractNumId w:val="33"/>
  </w:num>
  <w:num w:numId="73" w16cid:durableId="675694319">
    <w:abstractNumId w:val="18"/>
  </w:num>
  <w:num w:numId="74" w16cid:durableId="171996466">
    <w:abstractNumId w:val="50"/>
  </w:num>
  <w:num w:numId="75" w16cid:durableId="1372802708">
    <w:abstractNumId w:val="40"/>
  </w:num>
  <w:num w:numId="76" w16cid:durableId="1273829741">
    <w:abstractNumId w:val="31"/>
  </w:num>
  <w:num w:numId="77" w16cid:durableId="521280260">
    <w:abstractNumId w:val="47"/>
  </w:num>
  <w:num w:numId="78" w16cid:durableId="2010251902">
    <w:abstractNumId w:val="24"/>
  </w:num>
  <w:num w:numId="79" w16cid:durableId="1461417844">
    <w:abstractNumId w:val="25"/>
  </w:num>
  <w:num w:numId="80" w16cid:durableId="1635331183">
    <w:abstractNumId w:val="2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27"/>
    <w:rsid w:val="00001285"/>
    <w:rsid w:val="000014C3"/>
    <w:rsid w:val="00004F5A"/>
    <w:rsid w:val="000078BB"/>
    <w:rsid w:val="0001005A"/>
    <w:rsid w:val="000115B7"/>
    <w:rsid w:val="00012FA6"/>
    <w:rsid w:val="00014185"/>
    <w:rsid w:val="00014FCA"/>
    <w:rsid w:val="0001596F"/>
    <w:rsid w:val="000166F1"/>
    <w:rsid w:val="00017F3D"/>
    <w:rsid w:val="00020460"/>
    <w:rsid w:val="00020642"/>
    <w:rsid w:val="0002127D"/>
    <w:rsid w:val="00025C00"/>
    <w:rsid w:val="0002675A"/>
    <w:rsid w:val="000278BC"/>
    <w:rsid w:val="000305ED"/>
    <w:rsid w:val="00030A6A"/>
    <w:rsid w:val="00032B71"/>
    <w:rsid w:val="00033081"/>
    <w:rsid w:val="0003361D"/>
    <w:rsid w:val="00036CB1"/>
    <w:rsid w:val="00036E5E"/>
    <w:rsid w:val="00037613"/>
    <w:rsid w:val="00037788"/>
    <w:rsid w:val="0004057A"/>
    <w:rsid w:val="0004109B"/>
    <w:rsid w:val="000452AC"/>
    <w:rsid w:val="000473D9"/>
    <w:rsid w:val="000510D5"/>
    <w:rsid w:val="000513BF"/>
    <w:rsid w:val="00052601"/>
    <w:rsid w:val="00053757"/>
    <w:rsid w:val="0005465A"/>
    <w:rsid w:val="000558C2"/>
    <w:rsid w:val="000559F7"/>
    <w:rsid w:val="00056C64"/>
    <w:rsid w:val="00060E90"/>
    <w:rsid w:val="00063C22"/>
    <w:rsid w:val="00065884"/>
    <w:rsid w:val="00065E29"/>
    <w:rsid w:val="00067851"/>
    <w:rsid w:val="00070879"/>
    <w:rsid w:val="0007190F"/>
    <w:rsid w:val="00071C48"/>
    <w:rsid w:val="00071DE1"/>
    <w:rsid w:val="00072A7E"/>
    <w:rsid w:val="00076159"/>
    <w:rsid w:val="00076AD9"/>
    <w:rsid w:val="00076EA3"/>
    <w:rsid w:val="00076F92"/>
    <w:rsid w:val="00077CE0"/>
    <w:rsid w:val="0008120D"/>
    <w:rsid w:val="00081252"/>
    <w:rsid w:val="000813EE"/>
    <w:rsid w:val="00081762"/>
    <w:rsid w:val="00081B61"/>
    <w:rsid w:val="00081CDA"/>
    <w:rsid w:val="00085696"/>
    <w:rsid w:val="000867B3"/>
    <w:rsid w:val="000908DD"/>
    <w:rsid w:val="000915A0"/>
    <w:rsid w:val="00091666"/>
    <w:rsid w:val="00091FC9"/>
    <w:rsid w:val="0009246D"/>
    <w:rsid w:val="000927DE"/>
    <w:rsid w:val="00092CCC"/>
    <w:rsid w:val="00094107"/>
    <w:rsid w:val="000959A5"/>
    <w:rsid w:val="00096991"/>
    <w:rsid w:val="00096DA4"/>
    <w:rsid w:val="000A0924"/>
    <w:rsid w:val="000A0A75"/>
    <w:rsid w:val="000A11D2"/>
    <w:rsid w:val="000A1259"/>
    <w:rsid w:val="000A1AD6"/>
    <w:rsid w:val="000A5331"/>
    <w:rsid w:val="000A7DA4"/>
    <w:rsid w:val="000B0560"/>
    <w:rsid w:val="000B225C"/>
    <w:rsid w:val="000B2E8E"/>
    <w:rsid w:val="000B4E89"/>
    <w:rsid w:val="000B65AB"/>
    <w:rsid w:val="000C0027"/>
    <w:rsid w:val="000C16BB"/>
    <w:rsid w:val="000C6B61"/>
    <w:rsid w:val="000C7412"/>
    <w:rsid w:val="000D0A31"/>
    <w:rsid w:val="000D0AFB"/>
    <w:rsid w:val="000D163E"/>
    <w:rsid w:val="000D1D65"/>
    <w:rsid w:val="000D394B"/>
    <w:rsid w:val="000D4603"/>
    <w:rsid w:val="000D563A"/>
    <w:rsid w:val="000D6B13"/>
    <w:rsid w:val="000E1569"/>
    <w:rsid w:val="000E1705"/>
    <w:rsid w:val="000E73CC"/>
    <w:rsid w:val="000F42D2"/>
    <w:rsid w:val="000F4347"/>
    <w:rsid w:val="000F4729"/>
    <w:rsid w:val="000F5176"/>
    <w:rsid w:val="000F6195"/>
    <w:rsid w:val="000F6A93"/>
    <w:rsid w:val="000F7BB4"/>
    <w:rsid w:val="00100E55"/>
    <w:rsid w:val="00101B9D"/>
    <w:rsid w:val="00101DA1"/>
    <w:rsid w:val="001043F0"/>
    <w:rsid w:val="00104D83"/>
    <w:rsid w:val="001056C6"/>
    <w:rsid w:val="00107E28"/>
    <w:rsid w:val="0011042C"/>
    <w:rsid w:val="00110D2E"/>
    <w:rsid w:val="00111482"/>
    <w:rsid w:val="00112103"/>
    <w:rsid w:val="00112572"/>
    <w:rsid w:val="001129AC"/>
    <w:rsid w:val="00112D5E"/>
    <w:rsid w:val="00116279"/>
    <w:rsid w:val="001171D8"/>
    <w:rsid w:val="00117C9E"/>
    <w:rsid w:val="00117CCE"/>
    <w:rsid w:val="00121BE0"/>
    <w:rsid w:val="001230E2"/>
    <w:rsid w:val="00124F38"/>
    <w:rsid w:val="001252EE"/>
    <w:rsid w:val="00126D17"/>
    <w:rsid w:val="001310DA"/>
    <w:rsid w:val="00133856"/>
    <w:rsid w:val="00133FC6"/>
    <w:rsid w:val="00135D8F"/>
    <w:rsid w:val="00136450"/>
    <w:rsid w:val="00137C89"/>
    <w:rsid w:val="00137DBE"/>
    <w:rsid w:val="001402A2"/>
    <w:rsid w:val="00141D3B"/>
    <w:rsid w:val="001437DE"/>
    <w:rsid w:val="00143B8D"/>
    <w:rsid w:val="0014412B"/>
    <w:rsid w:val="00144661"/>
    <w:rsid w:val="00145956"/>
    <w:rsid w:val="00147D8B"/>
    <w:rsid w:val="00152DEB"/>
    <w:rsid w:val="001533BE"/>
    <w:rsid w:val="00153851"/>
    <w:rsid w:val="00154243"/>
    <w:rsid w:val="00154741"/>
    <w:rsid w:val="00154BF1"/>
    <w:rsid w:val="00155533"/>
    <w:rsid w:val="00160D2B"/>
    <w:rsid w:val="00162397"/>
    <w:rsid w:val="001623B9"/>
    <w:rsid w:val="00164047"/>
    <w:rsid w:val="0016438C"/>
    <w:rsid w:val="00166E94"/>
    <w:rsid w:val="001670B9"/>
    <w:rsid w:val="0017030E"/>
    <w:rsid w:val="00170DC7"/>
    <w:rsid w:val="0017299B"/>
    <w:rsid w:val="00172E78"/>
    <w:rsid w:val="00172F6B"/>
    <w:rsid w:val="0017353E"/>
    <w:rsid w:val="00173A0D"/>
    <w:rsid w:val="00177069"/>
    <w:rsid w:val="001775F9"/>
    <w:rsid w:val="00177735"/>
    <w:rsid w:val="00180220"/>
    <w:rsid w:val="001813BA"/>
    <w:rsid w:val="001830A9"/>
    <w:rsid w:val="00183E22"/>
    <w:rsid w:val="00184C20"/>
    <w:rsid w:val="00185345"/>
    <w:rsid w:val="0018561D"/>
    <w:rsid w:val="00186E7F"/>
    <w:rsid w:val="001901CA"/>
    <w:rsid w:val="0019048F"/>
    <w:rsid w:val="00190B11"/>
    <w:rsid w:val="001923CC"/>
    <w:rsid w:val="00192EA8"/>
    <w:rsid w:val="00193BA8"/>
    <w:rsid w:val="00193D6C"/>
    <w:rsid w:val="001950FE"/>
    <w:rsid w:val="001954C3"/>
    <w:rsid w:val="00196AB8"/>
    <w:rsid w:val="001A0C41"/>
    <w:rsid w:val="001A5016"/>
    <w:rsid w:val="001A756F"/>
    <w:rsid w:val="001B06D8"/>
    <w:rsid w:val="001B1139"/>
    <w:rsid w:val="001B1A9A"/>
    <w:rsid w:val="001B2436"/>
    <w:rsid w:val="001B35DC"/>
    <w:rsid w:val="001B3619"/>
    <w:rsid w:val="001B40A4"/>
    <w:rsid w:val="001B7151"/>
    <w:rsid w:val="001C05F9"/>
    <w:rsid w:val="001C080B"/>
    <w:rsid w:val="001C0E14"/>
    <w:rsid w:val="001C121D"/>
    <w:rsid w:val="001C4319"/>
    <w:rsid w:val="001C57AF"/>
    <w:rsid w:val="001C5918"/>
    <w:rsid w:val="001C6323"/>
    <w:rsid w:val="001C6AD7"/>
    <w:rsid w:val="001D1FA0"/>
    <w:rsid w:val="001D3E03"/>
    <w:rsid w:val="001D6886"/>
    <w:rsid w:val="001D6A1A"/>
    <w:rsid w:val="001D70B5"/>
    <w:rsid w:val="001D7BA0"/>
    <w:rsid w:val="001E2348"/>
    <w:rsid w:val="001E442E"/>
    <w:rsid w:val="001E6D4C"/>
    <w:rsid w:val="001E77DA"/>
    <w:rsid w:val="001F0182"/>
    <w:rsid w:val="001F15C3"/>
    <w:rsid w:val="001F2039"/>
    <w:rsid w:val="001F423A"/>
    <w:rsid w:val="001F4386"/>
    <w:rsid w:val="001F5A94"/>
    <w:rsid w:val="00201320"/>
    <w:rsid w:val="002016DB"/>
    <w:rsid w:val="00201724"/>
    <w:rsid w:val="00202E54"/>
    <w:rsid w:val="00203714"/>
    <w:rsid w:val="00204145"/>
    <w:rsid w:val="0020530F"/>
    <w:rsid w:val="00205A7E"/>
    <w:rsid w:val="00206418"/>
    <w:rsid w:val="00206855"/>
    <w:rsid w:val="00206F67"/>
    <w:rsid w:val="00210770"/>
    <w:rsid w:val="0021080E"/>
    <w:rsid w:val="00210922"/>
    <w:rsid w:val="00210DB9"/>
    <w:rsid w:val="002130BD"/>
    <w:rsid w:val="00213833"/>
    <w:rsid w:val="00214E58"/>
    <w:rsid w:val="002154CE"/>
    <w:rsid w:val="00217C34"/>
    <w:rsid w:val="00220905"/>
    <w:rsid w:val="00220926"/>
    <w:rsid w:val="00220C02"/>
    <w:rsid w:val="00221049"/>
    <w:rsid w:val="00223CBC"/>
    <w:rsid w:val="00224AE7"/>
    <w:rsid w:val="00224BC4"/>
    <w:rsid w:val="00225A9D"/>
    <w:rsid w:val="00225AD3"/>
    <w:rsid w:val="00226F3C"/>
    <w:rsid w:val="00227CDF"/>
    <w:rsid w:val="002306C4"/>
    <w:rsid w:val="00231715"/>
    <w:rsid w:val="00231D00"/>
    <w:rsid w:val="002332D8"/>
    <w:rsid w:val="00233A47"/>
    <w:rsid w:val="00233DBF"/>
    <w:rsid w:val="00240231"/>
    <w:rsid w:val="00240FBA"/>
    <w:rsid w:val="002415A6"/>
    <w:rsid w:val="0024232E"/>
    <w:rsid w:val="00243566"/>
    <w:rsid w:val="00243AF8"/>
    <w:rsid w:val="00245F53"/>
    <w:rsid w:val="0024684A"/>
    <w:rsid w:val="0025037C"/>
    <w:rsid w:val="002507FB"/>
    <w:rsid w:val="00252066"/>
    <w:rsid w:val="002521CB"/>
    <w:rsid w:val="002536D5"/>
    <w:rsid w:val="00254D1B"/>
    <w:rsid w:val="00256701"/>
    <w:rsid w:val="00256B3D"/>
    <w:rsid w:val="00256DDF"/>
    <w:rsid w:val="00256F3A"/>
    <w:rsid w:val="00262686"/>
    <w:rsid w:val="00263338"/>
    <w:rsid w:val="00264FE4"/>
    <w:rsid w:val="00267BE7"/>
    <w:rsid w:val="0027040A"/>
    <w:rsid w:val="00270DC1"/>
    <w:rsid w:val="00272520"/>
    <w:rsid w:val="00272D9D"/>
    <w:rsid w:val="0027348F"/>
    <w:rsid w:val="002746DD"/>
    <w:rsid w:val="00274BD8"/>
    <w:rsid w:val="002759E2"/>
    <w:rsid w:val="00277120"/>
    <w:rsid w:val="00277C7E"/>
    <w:rsid w:val="002819CE"/>
    <w:rsid w:val="00282AC2"/>
    <w:rsid w:val="00282B1D"/>
    <w:rsid w:val="00283212"/>
    <w:rsid w:val="002840F7"/>
    <w:rsid w:val="002855FE"/>
    <w:rsid w:val="00285F64"/>
    <w:rsid w:val="00286EFE"/>
    <w:rsid w:val="00287699"/>
    <w:rsid w:val="002878A1"/>
    <w:rsid w:val="002911F2"/>
    <w:rsid w:val="002913FD"/>
    <w:rsid w:val="00291547"/>
    <w:rsid w:val="00293EFE"/>
    <w:rsid w:val="002950EC"/>
    <w:rsid w:val="00296F40"/>
    <w:rsid w:val="00297909"/>
    <w:rsid w:val="00297DD3"/>
    <w:rsid w:val="002A0516"/>
    <w:rsid w:val="002A1168"/>
    <w:rsid w:val="002A1F5E"/>
    <w:rsid w:val="002A2C60"/>
    <w:rsid w:val="002A3236"/>
    <w:rsid w:val="002A5A60"/>
    <w:rsid w:val="002A5B48"/>
    <w:rsid w:val="002A60CA"/>
    <w:rsid w:val="002A6C27"/>
    <w:rsid w:val="002A6ECC"/>
    <w:rsid w:val="002B1028"/>
    <w:rsid w:val="002B1F59"/>
    <w:rsid w:val="002B275B"/>
    <w:rsid w:val="002B2D0C"/>
    <w:rsid w:val="002B315F"/>
    <w:rsid w:val="002B6594"/>
    <w:rsid w:val="002B7F72"/>
    <w:rsid w:val="002C1FE7"/>
    <w:rsid w:val="002C4016"/>
    <w:rsid w:val="002D03BC"/>
    <w:rsid w:val="002D06F5"/>
    <w:rsid w:val="002D0FE5"/>
    <w:rsid w:val="002D2305"/>
    <w:rsid w:val="002D4F3F"/>
    <w:rsid w:val="002D6C0D"/>
    <w:rsid w:val="002D707D"/>
    <w:rsid w:val="002D76AB"/>
    <w:rsid w:val="002E016C"/>
    <w:rsid w:val="002E054C"/>
    <w:rsid w:val="002E2EE6"/>
    <w:rsid w:val="002E31DD"/>
    <w:rsid w:val="002E3D29"/>
    <w:rsid w:val="002E6DA9"/>
    <w:rsid w:val="002E77FE"/>
    <w:rsid w:val="002F16B4"/>
    <w:rsid w:val="002F1AEA"/>
    <w:rsid w:val="002F286A"/>
    <w:rsid w:val="002F2DA2"/>
    <w:rsid w:val="002F4A5E"/>
    <w:rsid w:val="002F5386"/>
    <w:rsid w:val="002F59E5"/>
    <w:rsid w:val="002F6964"/>
    <w:rsid w:val="002F6C19"/>
    <w:rsid w:val="003040E1"/>
    <w:rsid w:val="003043E3"/>
    <w:rsid w:val="0030738B"/>
    <w:rsid w:val="003079E1"/>
    <w:rsid w:val="003142F5"/>
    <w:rsid w:val="00315FD2"/>
    <w:rsid w:val="00317C34"/>
    <w:rsid w:val="00321968"/>
    <w:rsid w:val="0032349A"/>
    <w:rsid w:val="0032397A"/>
    <w:rsid w:val="0032571D"/>
    <w:rsid w:val="0033097F"/>
    <w:rsid w:val="0033105E"/>
    <w:rsid w:val="00332484"/>
    <w:rsid w:val="0033321F"/>
    <w:rsid w:val="003346BE"/>
    <w:rsid w:val="00336F04"/>
    <w:rsid w:val="003431F5"/>
    <w:rsid w:val="003442F1"/>
    <w:rsid w:val="003445F1"/>
    <w:rsid w:val="00345D8B"/>
    <w:rsid w:val="00347235"/>
    <w:rsid w:val="00350133"/>
    <w:rsid w:val="0035246D"/>
    <w:rsid w:val="003536D5"/>
    <w:rsid w:val="00354687"/>
    <w:rsid w:val="00354C88"/>
    <w:rsid w:val="00355604"/>
    <w:rsid w:val="00356614"/>
    <w:rsid w:val="003568D2"/>
    <w:rsid w:val="0035713A"/>
    <w:rsid w:val="00360749"/>
    <w:rsid w:val="003633B9"/>
    <w:rsid w:val="00364A29"/>
    <w:rsid w:val="00364A73"/>
    <w:rsid w:val="00370BFB"/>
    <w:rsid w:val="00371C4E"/>
    <w:rsid w:val="00371E6C"/>
    <w:rsid w:val="0037206E"/>
    <w:rsid w:val="0037615A"/>
    <w:rsid w:val="00380DC9"/>
    <w:rsid w:val="00382B61"/>
    <w:rsid w:val="003861EB"/>
    <w:rsid w:val="003908E9"/>
    <w:rsid w:val="00391AB7"/>
    <w:rsid w:val="00392ED5"/>
    <w:rsid w:val="003930DD"/>
    <w:rsid w:val="003934F0"/>
    <w:rsid w:val="0039389A"/>
    <w:rsid w:val="00393D60"/>
    <w:rsid w:val="003973FC"/>
    <w:rsid w:val="00397899"/>
    <w:rsid w:val="00397D2F"/>
    <w:rsid w:val="003A18A9"/>
    <w:rsid w:val="003A1A7F"/>
    <w:rsid w:val="003A1FBB"/>
    <w:rsid w:val="003A37C0"/>
    <w:rsid w:val="003A38CD"/>
    <w:rsid w:val="003A3D1A"/>
    <w:rsid w:val="003A4922"/>
    <w:rsid w:val="003A5F1F"/>
    <w:rsid w:val="003A6AF3"/>
    <w:rsid w:val="003A78C8"/>
    <w:rsid w:val="003B2593"/>
    <w:rsid w:val="003B30B1"/>
    <w:rsid w:val="003B4622"/>
    <w:rsid w:val="003B5F06"/>
    <w:rsid w:val="003B6BFB"/>
    <w:rsid w:val="003C0B40"/>
    <w:rsid w:val="003C19BE"/>
    <w:rsid w:val="003C37BE"/>
    <w:rsid w:val="003C4A80"/>
    <w:rsid w:val="003C4D96"/>
    <w:rsid w:val="003C65E5"/>
    <w:rsid w:val="003C6F5F"/>
    <w:rsid w:val="003D2391"/>
    <w:rsid w:val="003D3542"/>
    <w:rsid w:val="003D4177"/>
    <w:rsid w:val="003D4847"/>
    <w:rsid w:val="003D4A28"/>
    <w:rsid w:val="003D5185"/>
    <w:rsid w:val="003D51D6"/>
    <w:rsid w:val="003D5495"/>
    <w:rsid w:val="003D5811"/>
    <w:rsid w:val="003D59F2"/>
    <w:rsid w:val="003D5D52"/>
    <w:rsid w:val="003D6720"/>
    <w:rsid w:val="003D6C9A"/>
    <w:rsid w:val="003D7802"/>
    <w:rsid w:val="003E0CCC"/>
    <w:rsid w:val="003E17FF"/>
    <w:rsid w:val="003E2ABD"/>
    <w:rsid w:val="003E5B22"/>
    <w:rsid w:val="003E62E6"/>
    <w:rsid w:val="003E63CE"/>
    <w:rsid w:val="003E6E55"/>
    <w:rsid w:val="003F0F98"/>
    <w:rsid w:val="003F12BF"/>
    <w:rsid w:val="003F1756"/>
    <w:rsid w:val="003F24DA"/>
    <w:rsid w:val="003F27DB"/>
    <w:rsid w:val="003F2C1B"/>
    <w:rsid w:val="003F3E53"/>
    <w:rsid w:val="003F4AA8"/>
    <w:rsid w:val="003F5604"/>
    <w:rsid w:val="003F569C"/>
    <w:rsid w:val="003F5B2D"/>
    <w:rsid w:val="003F61C5"/>
    <w:rsid w:val="003F7F81"/>
    <w:rsid w:val="00402FD5"/>
    <w:rsid w:val="004039E1"/>
    <w:rsid w:val="00405983"/>
    <w:rsid w:val="00405E43"/>
    <w:rsid w:val="00410945"/>
    <w:rsid w:val="00410CA4"/>
    <w:rsid w:val="004123E1"/>
    <w:rsid w:val="004132E2"/>
    <w:rsid w:val="00414087"/>
    <w:rsid w:val="00415872"/>
    <w:rsid w:val="00416242"/>
    <w:rsid w:val="00416AF4"/>
    <w:rsid w:val="00417989"/>
    <w:rsid w:val="004214ED"/>
    <w:rsid w:val="00421B4A"/>
    <w:rsid w:val="004233D1"/>
    <w:rsid w:val="0042407C"/>
    <w:rsid w:val="004254BA"/>
    <w:rsid w:val="0042650A"/>
    <w:rsid w:val="00426552"/>
    <w:rsid w:val="0043031A"/>
    <w:rsid w:val="0043079A"/>
    <w:rsid w:val="0043106B"/>
    <w:rsid w:val="00431543"/>
    <w:rsid w:val="00433EB0"/>
    <w:rsid w:val="00434103"/>
    <w:rsid w:val="00435AF0"/>
    <w:rsid w:val="0043690B"/>
    <w:rsid w:val="00436A30"/>
    <w:rsid w:val="00437AAE"/>
    <w:rsid w:val="00440169"/>
    <w:rsid w:val="00440A9B"/>
    <w:rsid w:val="004415E6"/>
    <w:rsid w:val="004422DB"/>
    <w:rsid w:val="004439F1"/>
    <w:rsid w:val="004452FB"/>
    <w:rsid w:val="0044559F"/>
    <w:rsid w:val="00447196"/>
    <w:rsid w:val="004477DF"/>
    <w:rsid w:val="00450DA9"/>
    <w:rsid w:val="00455522"/>
    <w:rsid w:val="004556CC"/>
    <w:rsid w:val="00457A92"/>
    <w:rsid w:val="00460722"/>
    <w:rsid w:val="004607F1"/>
    <w:rsid w:val="00461774"/>
    <w:rsid w:val="004620B8"/>
    <w:rsid w:val="0046233D"/>
    <w:rsid w:val="0046459E"/>
    <w:rsid w:val="00470162"/>
    <w:rsid w:val="00470BDD"/>
    <w:rsid w:val="00471585"/>
    <w:rsid w:val="00472E72"/>
    <w:rsid w:val="00473CB4"/>
    <w:rsid w:val="004746CE"/>
    <w:rsid w:val="00475428"/>
    <w:rsid w:val="004754C8"/>
    <w:rsid w:val="004803C5"/>
    <w:rsid w:val="00480EFE"/>
    <w:rsid w:val="00480F91"/>
    <w:rsid w:val="0048142C"/>
    <w:rsid w:val="00482D29"/>
    <w:rsid w:val="00484AB2"/>
    <w:rsid w:val="00486E72"/>
    <w:rsid w:val="004910AF"/>
    <w:rsid w:val="00491851"/>
    <w:rsid w:val="004922AD"/>
    <w:rsid w:val="00492350"/>
    <w:rsid w:val="0049261C"/>
    <w:rsid w:val="00492EFE"/>
    <w:rsid w:val="00493896"/>
    <w:rsid w:val="004956D0"/>
    <w:rsid w:val="00497122"/>
    <w:rsid w:val="00497C6D"/>
    <w:rsid w:val="004A0CAF"/>
    <w:rsid w:val="004A1038"/>
    <w:rsid w:val="004A1AF2"/>
    <w:rsid w:val="004A207D"/>
    <w:rsid w:val="004A2420"/>
    <w:rsid w:val="004A2B33"/>
    <w:rsid w:val="004B15F0"/>
    <w:rsid w:val="004B2C32"/>
    <w:rsid w:val="004B5919"/>
    <w:rsid w:val="004B6837"/>
    <w:rsid w:val="004B75A5"/>
    <w:rsid w:val="004C001F"/>
    <w:rsid w:val="004C1239"/>
    <w:rsid w:val="004C22CE"/>
    <w:rsid w:val="004C5955"/>
    <w:rsid w:val="004C5E8B"/>
    <w:rsid w:val="004C60F7"/>
    <w:rsid w:val="004C796B"/>
    <w:rsid w:val="004D0E9E"/>
    <w:rsid w:val="004D4D86"/>
    <w:rsid w:val="004D4EEC"/>
    <w:rsid w:val="004D5362"/>
    <w:rsid w:val="004D5A4C"/>
    <w:rsid w:val="004D620D"/>
    <w:rsid w:val="004D7FEC"/>
    <w:rsid w:val="004E00C9"/>
    <w:rsid w:val="004E131D"/>
    <w:rsid w:val="004E1BE1"/>
    <w:rsid w:val="004E22A7"/>
    <w:rsid w:val="004E240C"/>
    <w:rsid w:val="004E29E2"/>
    <w:rsid w:val="004E32F3"/>
    <w:rsid w:val="004E4CBE"/>
    <w:rsid w:val="004E5EF4"/>
    <w:rsid w:val="004E6BEF"/>
    <w:rsid w:val="004E710C"/>
    <w:rsid w:val="004E7BF4"/>
    <w:rsid w:val="004F011F"/>
    <w:rsid w:val="004F01BD"/>
    <w:rsid w:val="004F19BD"/>
    <w:rsid w:val="004F1B52"/>
    <w:rsid w:val="004F223A"/>
    <w:rsid w:val="004F2BC8"/>
    <w:rsid w:val="004F32C5"/>
    <w:rsid w:val="004F3EB3"/>
    <w:rsid w:val="004F4481"/>
    <w:rsid w:val="004F4798"/>
    <w:rsid w:val="004F4B75"/>
    <w:rsid w:val="004F5ABF"/>
    <w:rsid w:val="004F5B36"/>
    <w:rsid w:val="004F6BEE"/>
    <w:rsid w:val="004F6DC9"/>
    <w:rsid w:val="005031DA"/>
    <w:rsid w:val="00503D42"/>
    <w:rsid w:val="00504614"/>
    <w:rsid w:val="00504EF9"/>
    <w:rsid w:val="00506973"/>
    <w:rsid w:val="00506C00"/>
    <w:rsid w:val="0051020B"/>
    <w:rsid w:val="00513B4B"/>
    <w:rsid w:val="00514917"/>
    <w:rsid w:val="005207ED"/>
    <w:rsid w:val="00521833"/>
    <w:rsid w:val="00521BC2"/>
    <w:rsid w:val="00521CBD"/>
    <w:rsid w:val="005232A9"/>
    <w:rsid w:val="00523751"/>
    <w:rsid w:val="00524E77"/>
    <w:rsid w:val="0052531E"/>
    <w:rsid w:val="005262E8"/>
    <w:rsid w:val="0052646D"/>
    <w:rsid w:val="00526C11"/>
    <w:rsid w:val="0052718C"/>
    <w:rsid w:val="0052770A"/>
    <w:rsid w:val="00530049"/>
    <w:rsid w:val="00530595"/>
    <w:rsid w:val="00531153"/>
    <w:rsid w:val="00531D9A"/>
    <w:rsid w:val="005322A7"/>
    <w:rsid w:val="00532C11"/>
    <w:rsid w:val="00532C81"/>
    <w:rsid w:val="00534A6E"/>
    <w:rsid w:val="005375C4"/>
    <w:rsid w:val="00540967"/>
    <w:rsid w:val="00542102"/>
    <w:rsid w:val="00542F07"/>
    <w:rsid w:val="00543580"/>
    <w:rsid w:val="00544944"/>
    <w:rsid w:val="00544FE3"/>
    <w:rsid w:val="00547076"/>
    <w:rsid w:val="00547509"/>
    <w:rsid w:val="00547FB0"/>
    <w:rsid w:val="005502C1"/>
    <w:rsid w:val="0055040E"/>
    <w:rsid w:val="00552361"/>
    <w:rsid w:val="0055573D"/>
    <w:rsid w:val="00555CE6"/>
    <w:rsid w:val="00560076"/>
    <w:rsid w:val="0056276A"/>
    <w:rsid w:val="00563BA5"/>
    <w:rsid w:val="00571025"/>
    <w:rsid w:val="00574454"/>
    <w:rsid w:val="00575B68"/>
    <w:rsid w:val="00575CE7"/>
    <w:rsid w:val="00575FA9"/>
    <w:rsid w:val="00576A45"/>
    <w:rsid w:val="00577834"/>
    <w:rsid w:val="00577FE4"/>
    <w:rsid w:val="005809CA"/>
    <w:rsid w:val="00581C2A"/>
    <w:rsid w:val="005832F6"/>
    <w:rsid w:val="00584E3A"/>
    <w:rsid w:val="00585D1C"/>
    <w:rsid w:val="00586C87"/>
    <w:rsid w:val="00586D77"/>
    <w:rsid w:val="00587CAD"/>
    <w:rsid w:val="00590F32"/>
    <w:rsid w:val="00593720"/>
    <w:rsid w:val="00593971"/>
    <w:rsid w:val="005941EA"/>
    <w:rsid w:val="00594236"/>
    <w:rsid w:val="005948C9"/>
    <w:rsid w:val="0059498C"/>
    <w:rsid w:val="00594DC4"/>
    <w:rsid w:val="00594DD3"/>
    <w:rsid w:val="00596C10"/>
    <w:rsid w:val="00596CFE"/>
    <w:rsid w:val="00597839"/>
    <w:rsid w:val="005A0893"/>
    <w:rsid w:val="005A142B"/>
    <w:rsid w:val="005A2644"/>
    <w:rsid w:val="005A3A0A"/>
    <w:rsid w:val="005A3F82"/>
    <w:rsid w:val="005A48C7"/>
    <w:rsid w:val="005A6DB3"/>
    <w:rsid w:val="005A7F1B"/>
    <w:rsid w:val="005A7F31"/>
    <w:rsid w:val="005B06E2"/>
    <w:rsid w:val="005B1CED"/>
    <w:rsid w:val="005B1EE5"/>
    <w:rsid w:val="005B2515"/>
    <w:rsid w:val="005B2EAB"/>
    <w:rsid w:val="005B335D"/>
    <w:rsid w:val="005B3AEC"/>
    <w:rsid w:val="005B3D3F"/>
    <w:rsid w:val="005B49DB"/>
    <w:rsid w:val="005B5D39"/>
    <w:rsid w:val="005B636F"/>
    <w:rsid w:val="005C1C39"/>
    <w:rsid w:val="005C1CB6"/>
    <w:rsid w:val="005C35F5"/>
    <w:rsid w:val="005C3B26"/>
    <w:rsid w:val="005C3BD6"/>
    <w:rsid w:val="005C56AF"/>
    <w:rsid w:val="005C5A5A"/>
    <w:rsid w:val="005C61A7"/>
    <w:rsid w:val="005C6E43"/>
    <w:rsid w:val="005C7E52"/>
    <w:rsid w:val="005C7F0A"/>
    <w:rsid w:val="005D14FD"/>
    <w:rsid w:val="005D1534"/>
    <w:rsid w:val="005D1AF2"/>
    <w:rsid w:val="005D37F9"/>
    <w:rsid w:val="005D4188"/>
    <w:rsid w:val="005D4C24"/>
    <w:rsid w:val="005D5D6B"/>
    <w:rsid w:val="005D646D"/>
    <w:rsid w:val="005D75E9"/>
    <w:rsid w:val="005E305F"/>
    <w:rsid w:val="005E30A9"/>
    <w:rsid w:val="005F2805"/>
    <w:rsid w:val="005F3918"/>
    <w:rsid w:val="005F4826"/>
    <w:rsid w:val="005F4B51"/>
    <w:rsid w:val="005F5F3A"/>
    <w:rsid w:val="005F619D"/>
    <w:rsid w:val="005F6772"/>
    <w:rsid w:val="00600153"/>
    <w:rsid w:val="006003A6"/>
    <w:rsid w:val="00600688"/>
    <w:rsid w:val="0060082E"/>
    <w:rsid w:val="00600D66"/>
    <w:rsid w:val="0060299C"/>
    <w:rsid w:val="0060338B"/>
    <w:rsid w:val="006034C6"/>
    <w:rsid w:val="00604730"/>
    <w:rsid w:val="00604BB7"/>
    <w:rsid w:val="006074E6"/>
    <w:rsid w:val="006111F3"/>
    <w:rsid w:val="0061323B"/>
    <w:rsid w:val="00613DD1"/>
    <w:rsid w:val="0061667E"/>
    <w:rsid w:val="0061678D"/>
    <w:rsid w:val="00617D80"/>
    <w:rsid w:val="006200FE"/>
    <w:rsid w:val="006204A6"/>
    <w:rsid w:val="006205BB"/>
    <w:rsid w:val="00620B6B"/>
    <w:rsid w:val="00624354"/>
    <w:rsid w:val="00624487"/>
    <w:rsid w:val="00624580"/>
    <w:rsid w:val="00633281"/>
    <w:rsid w:val="00634EED"/>
    <w:rsid w:val="00635D07"/>
    <w:rsid w:val="0063799A"/>
    <w:rsid w:val="0064061C"/>
    <w:rsid w:val="006406E7"/>
    <w:rsid w:val="00641A43"/>
    <w:rsid w:val="006438A0"/>
    <w:rsid w:val="006439C7"/>
    <w:rsid w:val="00644B8D"/>
    <w:rsid w:val="006464EC"/>
    <w:rsid w:val="00647E71"/>
    <w:rsid w:val="00650C8D"/>
    <w:rsid w:val="00651342"/>
    <w:rsid w:val="00651575"/>
    <w:rsid w:val="00651C11"/>
    <w:rsid w:val="006524C8"/>
    <w:rsid w:val="00653317"/>
    <w:rsid w:val="006538B3"/>
    <w:rsid w:val="0065639F"/>
    <w:rsid w:val="00662F75"/>
    <w:rsid w:val="006636E0"/>
    <w:rsid w:val="006637B5"/>
    <w:rsid w:val="00663C66"/>
    <w:rsid w:val="00674643"/>
    <w:rsid w:val="00674CEB"/>
    <w:rsid w:val="00685363"/>
    <w:rsid w:val="00685906"/>
    <w:rsid w:val="00685BBD"/>
    <w:rsid w:val="00686136"/>
    <w:rsid w:val="006865B6"/>
    <w:rsid w:val="00687410"/>
    <w:rsid w:val="00690EDD"/>
    <w:rsid w:val="006938F6"/>
    <w:rsid w:val="0069422A"/>
    <w:rsid w:val="00694A18"/>
    <w:rsid w:val="00694EC2"/>
    <w:rsid w:val="00696AC4"/>
    <w:rsid w:val="006A1028"/>
    <w:rsid w:val="006A14F3"/>
    <w:rsid w:val="006A1FD8"/>
    <w:rsid w:val="006A1FFE"/>
    <w:rsid w:val="006A2DFC"/>
    <w:rsid w:val="006A2E7E"/>
    <w:rsid w:val="006A45E4"/>
    <w:rsid w:val="006A6131"/>
    <w:rsid w:val="006A6867"/>
    <w:rsid w:val="006A7146"/>
    <w:rsid w:val="006A7272"/>
    <w:rsid w:val="006A7A9D"/>
    <w:rsid w:val="006A7CFB"/>
    <w:rsid w:val="006B1AA4"/>
    <w:rsid w:val="006B2D44"/>
    <w:rsid w:val="006B2EA8"/>
    <w:rsid w:val="006B6D4B"/>
    <w:rsid w:val="006B7B43"/>
    <w:rsid w:val="006C4296"/>
    <w:rsid w:val="006C61C9"/>
    <w:rsid w:val="006C6630"/>
    <w:rsid w:val="006D1E17"/>
    <w:rsid w:val="006D2CAC"/>
    <w:rsid w:val="006D3F46"/>
    <w:rsid w:val="006D3F7B"/>
    <w:rsid w:val="006D5A09"/>
    <w:rsid w:val="006D66FF"/>
    <w:rsid w:val="006D688B"/>
    <w:rsid w:val="006D6EEB"/>
    <w:rsid w:val="006E0850"/>
    <w:rsid w:val="006E0AEC"/>
    <w:rsid w:val="006E4405"/>
    <w:rsid w:val="006E47E0"/>
    <w:rsid w:val="006E57FB"/>
    <w:rsid w:val="006E5914"/>
    <w:rsid w:val="006E625E"/>
    <w:rsid w:val="006E707D"/>
    <w:rsid w:val="006F06C9"/>
    <w:rsid w:val="006F127C"/>
    <w:rsid w:val="006F42C4"/>
    <w:rsid w:val="006F44A4"/>
    <w:rsid w:val="006F4A4A"/>
    <w:rsid w:val="006F4CF0"/>
    <w:rsid w:val="006F6237"/>
    <w:rsid w:val="006F7211"/>
    <w:rsid w:val="006F7C23"/>
    <w:rsid w:val="00700CAE"/>
    <w:rsid w:val="00703ADC"/>
    <w:rsid w:val="00706268"/>
    <w:rsid w:val="0070679D"/>
    <w:rsid w:val="00706D16"/>
    <w:rsid w:val="0071011F"/>
    <w:rsid w:val="007126A1"/>
    <w:rsid w:val="00712A6C"/>
    <w:rsid w:val="007139BB"/>
    <w:rsid w:val="00715386"/>
    <w:rsid w:val="00716535"/>
    <w:rsid w:val="0071722E"/>
    <w:rsid w:val="00717993"/>
    <w:rsid w:val="00721BC9"/>
    <w:rsid w:val="00722CF9"/>
    <w:rsid w:val="00723935"/>
    <w:rsid w:val="0072489E"/>
    <w:rsid w:val="00726311"/>
    <w:rsid w:val="00727B18"/>
    <w:rsid w:val="007335CD"/>
    <w:rsid w:val="00733AB0"/>
    <w:rsid w:val="007358FA"/>
    <w:rsid w:val="00735C69"/>
    <w:rsid w:val="00736EB8"/>
    <w:rsid w:val="007378D5"/>
    <w:rsid w:val="0074094F"/>
    <w:rsid w:val="00743DB8"/>
    <w:rsid w:val="00744209"/>
    <w:rsid w:val="00745629"/>
    <w:rsid w:val="00750288"/>
    <w:rsid w:val="00750DA2"/>
    <w:rsid w:val="00750F1B"/>
    <w:rsid w:val="0075102C"/>
    <w:rsid w:val="00754E02"/>
    <w:rsid w:val="00755808"/>
    <w:rsid w:val="00757E7B"/>
    <w:rsid w:val="00760D52"/>
    <w:rsid w:val="00761E1B"/>
    <w:rsid w:val="007651CF"/>
    <w:rsid w:val="00765BC6"/>
    <w:rsid w:val="0076743A"/>
    <w:rsid w:val="00767733"/>
    <w:rsid w:val="0076791B"/>
    <w:rsid w:val="00767987"/>
    <w:rsid w:val="00770562"/>
    <w:rsid w:val="0077198A"/>
    <w:rsid w:val="00773929"/>
    <w:rsid w:val="00774CB8"/>
    <w:rsid w:val="007776B6"/>
    <w:rsid w:val="007800BB"/>
    <w:rsid w:val="0078197D"/>
    <w:rsid w:val="00782F7C"/>
    <w:rsid w:val="007836F8"/>
    <w:rsid w:val="007841EB"/>
    <w:rsid w:val="00784986"/>
    <w:rsid w:val="00785DD7"/>
    <w:rsid w:val="00787066"/>
    <w:rsid w:val="00791767"/>
    <w:rsid w:val="0079452A"/>
    <w:rsid w:val="00794E66"/>
    <w:rsid w:val="0079563B"/>
    <w:rsid w:val="007961AC"/>
    <w:rsid w:val="007A337D"/>
    <w:rsid w:val="007A4735"/>
    <w:rsid w:val="007B0319"/>
    <w:rsid w:val="007B1ABA"/>
    <w:rsid w:val="007B3838"/>
    <w:rsid w:val="007B4149"/>
    <w:rsid w:val="007B5700"/>
    <w:rsid w:val="007C0AA9"/>
    <w:rsid w:val="007C0CF0"/>
    <w:rsid w:val="007C20A8"/>
    <w:rsid w:val="007C3017"/>
    <w:rsid w:val="007C57FB"/>
    <w:rsid w:val="007C626D"/>
    <w:rsid w:val="007C7CC0"/>
    <w:rsid w:val="007D0014"/>
    <w:rsid w:val="007D1409"/>
    <w:rsid w:val="007D330C"/>
    <w:rsid w:val="007D34E8"/>
    <w:rsid w:val="007D3733"/>
    <w:rsid w:val="007D7E99"/>
    <w:rsid w:val="007E1707"/>
    <w:rsid w:val="007E3747"/>
    <w:rsid w:val="007E4FD9"/>
    <w:rsid w:val="007E50D2"/>
    <w:rsid w:val="007E5E22"/>
    <w:rsid w:val="007E76B3"/>
    <w:rsid w:val="007E7832"/>
    <w:rsid w:val="007F4839"/>
    <w:rsid w:val="007F4FF3"/>
    <w:rsid w:val="007F5F4B"/>
    <w:rsid w:val="007F69DB"/>
    <w:rsid w:val="007F7F7B"/>
    <w:rsid w:val="00801D6B"/>
    <w:rsid w:val="00802A70"/>
    <w:rsid w:val="00803439"/>
    <w:rsid w:val="00803BA3"/>
    <w:rsid w:val="008041D6"/>
    <w:rsid w:val="00804C80"/>
    <w:rsid w:val="00806200"/>
    <w:rsid w:val="008064E2"/>
    <w:rsid w:val="0080754C"/>
    <w:rsid w:val="00810908"/>
    <w:rsid w:val="00811F84"/>
    <w:rsid w:val="0081278E"/>
    <w:rsid w:val="00817378"/>
    <w:rsid w:val="00817F27"/>
    <w:rsid w:val="008212E2"/>
    <w:rsid w:val="008212EA"/>
    <w:rsid w:val="0082493C"/>
    <w:rsid w:val="00827490"/>
    <w:rsid w:val="0083318A"/>
    <w:rsid w:val="00833354"/>
    <w:rsid w:val="00833652"/>
    <w:rsid w:val="00834E45"/>
    <w:rsid w:val="00835E9B"/>
    <w:rsid w:val="008378D0"/>
    <w:rsid w:val="0083791A"/>
    <w:rsid w:val="00842989"/>
    <w:rsid w:val="00842C5C"/>
    <w:rsid w:val="0084321B"/>
    <w:rsid w:val="008439D0"/>
    <w:rsid w:val="00844D97"/>
    <w:rsid w:val="00847A30"/>
    <w:rsid w:val="00850C62"/>
    <w:rsid w:val="00850DC3"/>
    <w:rsid w:val="00850ED8"/>
    <w:rsid w:val="008511A9"/>
    <w:rsid w:val="00851C1E"/>
    <w:rsid w:val="00852565"/>
    <w:rsid w:val="00853C31"/>
    <w:rsid w:val="0085571C"/>
    <w:rsid w:val="008564D7"/>
    <w:rsid w:val="00856953"/>
    <w:rsid w:val="00857849"/>
    <w:rsid w:val="00857B96"/>
    <w:rsid w:val="00860218"/>
    <w:rsid w:val="008605F4"/>
    <w:rsid w:val="00860ED3"/>
    <w:rsid w:val="008612A4"/>
    <w:rsid w:val="0086147C"/>
    <w:rsid w:val="008619CB"/>
    <w:rsid w:val="0086272A"/>
    <w:rsid w:val="0086273E"/>
    <w:rsid w:val="008640AE"/>
    <w:rsid w:val="00864E87"/>
    <w:rsid w:val="00865125"/>
    <w:rsid w:val="00865146"/>
    <w:rsid w:val="00865828"/>
    <w:rsid w:val="00866D0F"/>
    <w:rsid w:val="00866EE8"/>
    <w:rsid w:val="00867364"/>
    <w:rsid w:val="00870D08"/>
    <w:rsid w:val="0087588C"/>
    <w:rsid w:val="008758D1"/>
    <w:rsid w:val="00877FEB"/>
    <w:rsid w:val="00880814"/>
    <w:rsid w:val="00881AF9"/>
    <w:rsid w:val="0088446B"/>
    <w:rsid w:val="0088606D"/>
    <w:rsid w:val="0088664C"/>
    <w:rsid w:val="00890B51"/>
    <w:rsid w:val="00890D64"/>
    <w:rsid w:val="008937E5"/>
    <w:rsid w:val="00893B4F"/>
    <w:rsid w:val="00894031"/>
    <w:rsid w:val="00894F81"/>
    <w:rsid w:val="00896AE9"/>
    <w:rsid w:val="00897079"/>
    <w:rsid w:val="00897765"/>
    <w:rsid w:val="00897D05"/>
    <w:rsid w:val="008A04A3"/>
    <w:rsid w:val="008A2483"/>
    <w:rsid w:val="008A2751"/>
    <w:rsid w:val="008A48AE"/>
    <w:rsid w:val="008A6937"/>
    <w:rsid w:val="008A6F94"/>
    <w:rsid w:val="008A79D8"/>
    <w:rsid w:val="008A7BBD"/>
    <w:rsid w:val="008B318D"/>
    <w:rsid w:val="008B35CB"/>
    <w:rsid w:val="008B4151"/>
    <w:rsid w:val="008B4DE5"/>
    <w:rsid w:val="008B5320"/>
    <w:rsid w:val="008B6B16"/>
    <w:rsid w:val="008B6EC4"/>
    <w:rsid w:val="008B7554"/>
    <w:rsid w:val="008C1E52"/>
    <w:rsid w:val="008C2874"/>
    <w:rsid w:val="008C2B44"/>
    <w:rsid w:val="008C31D7"/>
    <w:rsid w:val="008C44C4"/>
    <w:rsid w:val="008C4C23"/>
    <w:rsid w:val="008C513C"/>
    <w:rsid w:val="008C5872"/>
    <w:rsid w:val="008C5BFD"/>
    <w:rsid w:val="008C672F"/>
    <w:rsid w:val="008C6AF0"/>
    <w:rsid w:val="008C717C"/>
    <w:rsid w:val="008D0F88"/>
    <w:rsid w:val="008D25D0"/>
    <w:rsid w:val="008D5D81"/>
    <w:rsid w:val="008D6201"/>
    <w:rsid w:val="008D74D7"/>
    <w:rsid w:val="008D7D1F"/>
    <w:rsid w:val="008E0B98"/>
    <w:rsid w:val="008E173D"/>
    <w:rsid w:val="008E1D7C"/>
    <w:rsid w:val="008E1EC1"/>
    <w:rsid w:val="008E1F6C"/>
    <w:rsid w:val="008E3240"/>
    <w:rsid w:val="008E3E69"/>
    <w:rsid w:val="008E4177"/>
    <w:rsid w:val="008E661E"/>
    <w:rsid w:val="008E6F9A"/>
    <w:rsid w:val="008F0ACC"/>
    <w:rsid w:val="008F108B"/>
    <w:rsid w:val="008F2FB9"/>
    <w:rsid w:val="008F3EEE"/>
    <w:rsid w:val="008F3F84"/>
    <w:rsid w:val="008F4408"/>
    <w:rsid w:val="008F4BDE"/>
    <w:rsid w:val="008F56C3"/>
    <w:rsid w:val="008F67D4"/>
    <w:rsid w:val="008F7728"/>
    <w:rsid w:val="00900E0E"/>
    <w:rsid w:val="00901CE7"/>
    <w:rsid w:val="0090211E"/>
    <w:rsid w:val="0090328C"/>
    <w:rsid w:val="009033A6"/>
    <w:rsid w:val="00904E6F"/>
    <w:rsid w:val="0090624A"/>
    <w:rsid w:val="00907512"/>
    <w:rsid w:val="00910B86"/>
    <w:rsid w:val="00912297"/>
    <w:rsid w:val="00912518"/>
    <w:rsid w:val="00913583"/>
    <w:rsid w:val="00913A73"/>
    <w:rsid w:val="00916912"/>
    <w:rsid w:val="00916A77"/>
    <w:rsid w:val="00920AD1"/>
    <w:rsid w:val="009217EE"/>
    <w:rsid w:val="00921B6F"/>
    <w:rsid w:val="009220DE"/>
    <w:rsid w:val="0092302F"/>
    <w:rsid w:val="00924BB2"/>
    <w:rsid w:val="00926B95"/>
    <w:rsid w:val="00926FE3"/>
    <w:rsid w:val="00931C30"/>
    <w:rsid w:val="00932005"/>
    <w:rsid w:val="00932B35"/>
    <w:rsid w:val="00932D6A"/>
    <w:rsid w:val="00934BEA"/>
    <w:rsid w:val="00935869"/>
    <w:rsid w:val="009365AC"/>
    <w:rsid w:val="009405D6"/>
    <w:rsid w:val="00941353"/>
    <w:rsid w:val="0094149A"/>
    <w:rsid w:val="00941762"/>
    <w:rsid w:val="0094226E"/>
    <w:rsid w:val="00942C7B"/>
    <w:rsid w:val="00943C6E"/>
    <w:rsid w:val="0094436A"/>
    <w:rsid w:val="00944920"/>
    <w:rsid w:val="009466F1"/>
    <w:rsid w:val="00947D65"/>
    <w:rsid w:val="0095268B"/>
    <w:rsid w:val="00953922"/>
    <w:rsid w:val="00953F8E"/>
    <w:rsid w:val="00956B02"/>
    <w:rsid w:val="00956E9A"/>
    <w:rsid w:val="0095706A"/>
    <w:rsid w:val="009570F0"/>
    <w:rsid w:val="009571C5"/>
    <w:rsid w:val="00957ACC"/>
    <w:rsid w:val="00957DF2"/>
    <w:rsid w:val="00960E98"/>
    <w:rsid w:val="0096157D"/>
    <w:rsid w:val="0096217C"/>
    <w:rsid w:val="009623AA"/>
    <w:rsid w:val="00962614"/>
    <w:rsid w:val="0096278B"/>
    <w:rsid w:val="00964C98"/>
    <w:rsid w:val="009668B2"/>
    <w:rsid w:val="00967514"/>
    <w:rsid w:val="0097061B"/>
    <w:rsid w:val="009709AD"/>
    <w:rsid w:val="00970A32"/>
    <w:rsid w:val="009713AC"/>
    <w:rsid w:val="009727F9"/>
    <w:rsid w:val="00977FBD"/>
    <w:rsid w:val="00981C11"/>
    <w:rsid w:val="00982281"/>
    <w:rsid w:val="009826B6"/>
    <w:rsid w:val="00984185"/>
    <w:rsid w:val="00984363"/>
    <w:rsid w:val="00984E76"/>
    <w:rsid w:val="00986523"/>
    <w:rsid w:val="00986728"/>
    <w:rsid w:val="00986F00"/>
    <w:rsid w:val="0099028F"/>
    <w:rsid w:val="00991A64"/>
    <w:rsid w:val="0099335D"/>
    <w:rsid w:val="009944E2"/>
    <w:rsid w:val="00994723"/>
    <w:rsid w:val="009969FC"/>
    <w:rsid w:val="009977F0"/>
    <w:rsid w:val="009A018B"/>
    <w:rsid w:val="009A0360"/>
    <w:rsid w:val="009A42BE"/>
    <w:rsid w:val="009A4621"/>
    <w:rsid w:val="009A6498"/>
    <w:rsid w:val="009B5BE3"/>
    <w:rsid w:val="009B5CC2"/>
    <w:rsid w:val="009B5D56"/>
    <w:rsid w:val="009B7729"/>
    <w:rsid w:val="009B7BFC"/>
    <w:rsid w:val="009B7D77"/>
    <w:rsid w:val="009C1C7D"/>
    <w:rsid w:val="009C3081"/>
    <w:rsid w:val="009C3A85"/>
    <w:rsid w:val="009C3B63"/>
    <w:rsid w:val="009C52CF"/>
    <w:rsid w:val="009C59DC"/>
    <w:rsid w:val="009D1A7B"/>
    <w:rsid w:val="009D39A4"/>
    <w:rsid w:val="009D53B4"/>
    <w:rsid w:val="009D55C0"/>
    <w:rsid w:val="009D595B"/>
    <w:rsid w:val="009D5AA2"/>
    <w:rsid w:val="009D66CE"/>
    <w:rsid w:val="009D7686"/>
    <w:rsid w:val="009E0C05"/>
    <w:rsid w:val="009E5A9E"/>
    <w:rsid w:val="009E6676"/>
    <w:rsid w:val="009F0201"/>
    <w:rsid w:val="009F0DE6"/>
    <w:rsid w:val="009F2C11"/>
    <w:rsid w:val="009F2CBC"/>
    <w:rsid w:val="009F3B03"/>
    <w:rsid w:val="009F5092"/>
    <w:rsid w:val="009F5A58"/>
    <w:rsid w:val="009F6672"/>
    <w:rsid w:val="009F70DA"/>
    <w:rsid w:val="00A00BEE"/>
    <w:rsid w:val="00A0214D"/>
    <w:rsid w:val="00A022EC"/>
    <w:rsid w:val="00A03123"/>
    <w:rsid w:val="00A0450B"/>
    <w:rsid w:val="00A05BEB"/>
    <w:rsid w:val="00A10540"/>
    <w:rsid w:val="00A10FC0"/>
    <w:rsid w:val="00A10FF0"/>
    <w:rsid w:val="00A11398"/>
    <w:rsid w:val="00A117E7"/>
    <w:rsid w:val="00A11F60"/>
    <w:rsid w:val="00A1229A"/>
    <w:rsid w:val="00A162BE"/>
    <w:rsid w:val="00A1726F"/>
    <w:rsid w:val="00A176FB"/>
    <w:rsid w:val="00A17EA9"/>
    <w:rsid w:val="00A20094"/>
    <w:rsid w:val="00A23374"/>
    <w:rsid w:val="00A23D91"/>
    <w:rsid w:val="00A2482D"/>
    <w:rsid w:val="00A24B64"/>
    <w:rsid w:val="00A2622E"/>
    <w:rsid w:val="00A262C1"/>
    <w:rsid w:val="00A3196F"/>
    <w:rsid w:val="00A31F59"/>
    <w:rsid w:val="00A32E91"/>
    <w:rsid w:val="00A32FA4"/>
    <w:rsid w:val="00A33C60"/>
    <w:rsid w:val="00A33FFE"/>
    <w:rsid w:val="00A35B23"/>
    <w:rsid w:val="00A37F79"/>
    <w:rsid w:val="00A4085B"/>
    <w:rsid w:val="00A42FB0"/>
    <w:rsid w:val="00A44153"/>
    <w:rsid w:val="00A45342"/>
    <w:rsid w:val="00A45EDA"/>
    <w:rsid w:val="00A502EF"/>
    <w:rsid w:val="00A51568"/>
    <w:rsid w:val="00A52333"/>
    <w:rsid w:val="00A54384"/>
    <w:rsid w:val="00A55584"/>
    <w:rsid w:val="00A55B27"/>
    <w:rsid w:val="00A56580"/>
    <w:rsid w:val="00A56663"/>
    <w:rsid w:val="00A56A69"/>
    <w:rsid w:val="00A614CF"/>
    <w:rsid w:val="00A61508"/>
    <w:rsid w:val="00A62631"/>
    <w:rsid w:val="00A6300E"/>
    <w:rsid w:val="00A637F6"/>
    <w:rsid w:val="00A654A7"/>
    <w:rsid w:val="00A67B6D"/>
    <w:rsid w:val="00A705E0"/>
    <w:rsid w:val="00A70BBB"/>
    <w:rsid w:val="00A717C4"/>
    <w:rsid w:val="00A727F8"/>
    <w:rsid w:val="00A7373A"/>
    <w:rsid w:val="00A74567"/>
    <w:rsid w:val="00A74857"/>
    <w:rsid w:val="00A74EBC"/>
    <w:rsid w:val="00A75ACF"/>
    <w:rsid w:val="00A80CD1"/>
    <w:rsid w:val="00A832CB"/>
    <w:rsid w:val="00A86FF5"/>
    <w:rsid w:val="00A87F67"/>
    <w:rsid w:val="00A9095D"/>
    <w:rsid w:val="00A91F31"/>
    <w:rsid w:val="00A92051"/>
    <w:rsid w:val="00A93566"/>
    <w:rsid w:val="00A94554"/>
    <w:rsid w:val="00A971C3"/>
    <w:rsid w:val="00AA1EA0"/>
    <w:rsid w:val="00AA42A1"/>
    <w:rsid w:val="00AA5B2C"/>
    <w:rsid w:val="00AA758A"/>
    <w:rsid w:val="00AB02D2"/>
    <w:rsid w:val="00AB11B8"/>
    <w:rsid w:val="00AB12EC"/>
    <w:rsid w:val="00AB3A47"/>
    <w:rsid w:val="00AB3ADF"/>
    <w:rsid w:val="00AB4172"/>
    <w:rsid w:val="00AB44EC"/>
    <w:rsid w:val="00AB49E6"/>
    <w:rsid w:val="00AB64D5"/>
    <w:rsid w:val="00AB7BE2"/>
    <w:rsid w:val="00AB7F94"/>
    <w:rsid w:val="00AC0244"/>
    <w:rsid w:val="00AC0FEC"/>
    <w:rsid w:val="00AC1738"/>
    <w:rsid w:val="00AC181C"/>
    <w:rsid w:val="00AC331F"/>
    <w:rsid w:val="00AC4540"/>
    <w:rsid w:val="00AC5E6D"/>
    <w:rsid w:val="00AC6DD5"/>
    <w:rsid w:val="00AC6ED0"/>
    <w:rsid w:val="00AC7D6E"/>
    <w:rsid w:val="00AD6504"/>
    <w:rsid w:val="00AD6844"/>
    <w:rsid w:val="00AD6E1A"/>
    <w:rsid w:val="00AD6E4C"/>
    <w:rsid w:val="00AE041D"/>
    <w:rsid w:val="00AE17B7"/>
    <w:rsid w:val="00AE222D"/>
    <w:rsid w:val="00AE401B"/>
    <w:rsid w:val="00AE47A0"/>
    <w:rsid w:val="00AE57AF"/>
    <w:rsid w:val="00AE747C"/>
    <w:rsid w:val="00AF15EC"/>
    <w:rsid w:val="00AF39CB"/>
    <w:rsid w:val="00AF3B0D"/>
    <w:rsid w:val="00AF4429"/>
    <w:rsid w:val="00AF493C"/>
    <w:rsid w:val="00AF49DF"/>
    <w:rsid w:val="00AF6063"/>
    <w:rsid w:val="00B001F3"/>
    <w:rsid w:val="00B014D3"/>
    <w:rsid w:val="00B01F9A"/>
    <w:rsid w:val="00B02B9D"/>
    <w:rsid w:val="00B045F2"/>
    <w:rsid w:val="00B04F3A"/>
    <w:rsid w:val="00B051BF"/>
    <w:rsid w:val="00B0761B"/>
    <w:rsid w:val="00B1134B"/>
    <w:rsid w:val="00B117C7"/>
    <w:rsid w:val="00B12998"/>
    <w:rsid w:val="00B12D71"/>
    <w:rsid w:val="00B133C5"/>
    <w:rsid w:val="00B13409"/>
    <w:rsid w:val="00B13586"/>
    <w:rsid w:val="00B13711"/>
    <w:rsid w:val="00B13E34"/>
    <w:rsid w:val="00B142BC"/>
    <w:rsid w:val="00B16956"/>
    <w:rsid w:val="00B17E58"/>
    <w:rsid w:val="00B21421"/>
    <w:rsid w:val="00B21E8D"/>
    <w:rsid w:val="00B22172"/>
    <w:rsid w:val="00B2290F"/>
    <w:rsid w:val="00B22B88"/>
    <w:rsid w:val="00B2335D"/>
    <w:rsid w:val="00B235D2"/>
    <w:rsid w:val="00B23A82"/>
    <w:rsid w:val="00B30CAF"/>
    <w:rsid w:val="00B32426"/>
    <w:rsid w:val="00B32FE5"/>
    <w:rsid w:val="00B34FB8"/>
    <w:rsid w:val="00B35C8D"/>
    <w:rsid w:val="00B40C9F"/>
    <w:rsid w:val="00B414A3"/>
    <w:rsid w:val="00B41A72"/>
    <w:rsid w:val="00B428A2"/>
    <w:rsid w:val="00B437CE"/>
    <w:rsid w:val="00B443BA"/>
    <w:rsid w:val="00B44E4F"/>
    <w:rsid w:val="00B4563F"/>
    <w:rsid w:val="00B51449"/>
    <w:rsid w:val="00B517ED"/>
    <w:rsid w:val="00B51D9A"/>
    <w:rsid w:val="00B52331"/>
    <w:rsid w:val="00B528C5"/>
    <w:rsid w:val="00B5384A"/>
    <w:rsid w:val="00B539CB"/>
    <w:rsid w:val="00B55653"/>
    <w:rsid w:val="00B571EF"/>
    <w:rsid w:val="00B60316"/>
    <w:rsid w:val="00B61CDA"/>
    <w:rsid w:val="00B6246E"/>
    <w:rsid w:val="00B63A7B"/>
    <w:rsid w:val="00B64650"/>
    <w:rsid w:val="00B64692"/>
    <w:rsid w:val="00B64DCF"/>
    <w:rsid w:val="00B671F9"/>
    <w:rsid w:val="00B67939"/>
    <w:rsid w:val="00B701BD"/>
    <w:rsid w:val="00B70862"/>
    <w:rsid w:val="00B717E7"/>
    <w:rsid w:val="00B718B0"/>
    <w:rsid w:val="00B723DD"/>
    <w:rsid w:val="00B728B9"/>
    <w:rsid w:val="00B72C5A"/>
    <w:rsid w:val="00B72E1F"/>
    <w:rsid w:val="00B72FFC"/>
    <w:rsid w:val="00B73E41"/>
    <w:rsid w:val="00B74B5B"/>
    <w:rsid w:val="00B7682D"/>
    <w:rsid w:val="00B77664"/>
    <w:rsid w:val="00B80090"/>
    <w:rsid w:val="00B806F5"/>
    <w:rsid w:val="00B81A81"/>
    <w:rsid w:val="00B8264D"/>
    <w:rsid w:val="00B831F4"/>
    <w:rsid w:val="00B8696D"/>
    <w:rsid w:val="00B91614"/>
    <w:rsid w:val="00B93251"/>
    <w:rsid w:val="00B9450E"/>
    <w:rsid w:val="00B94C5C"/>
    <w:rsid w:val="00B94ED9"/>
    <w:rsid w:val="00B95AFF"/>
    <w:rsid w:val="00B95FEC"/>
    <w:rsid w:val="00B96B4B"/>
    <w:rsid w:val="00B97520"/>
    <w:rsid w:val="00BA075B"/>
    <w:rsid w:val="00BA1293"/>
    <w:rsid w:val="00BA2818"/>
    <w:rsid w:val="00BA4480"/>
    <w:rsid w:val="00BA4503"/>
    <w:rsid w:val="00BA48E3"/>
    <w:rsid w:val="00BA6397"/>
    <w:rsid w:val="00BA6F9A"/>
    <w:rsid w:val="00BB0CBC"/>
    <w:rsid w:val="00BB31A4"/>
    <w:rsid w:val="00BB4034"/>
    <w:rsid w:val="00BB4D8B"/>
    <w:rsid w:val="00BB6113"/>
    <w:rsid w:val="00BC1AD7"/>
    <w:rsid w:val="00BC29E9"/>
    <w:rsid w:val="00BC4686"/>
    <w:rsid w:val="00BC4B52"/>
    <w:rsid w:val="00BC4CD4"/>
    <w:rsid w:val="00BC4D12"/>
    <w:rsid w:val="00BC510E"/>
    <w:rsid w:val="00BC5211"/>
    <w:rsid w:val="00BC56E2"/>
    <w:rsid w:val="00BC616E"/>
    <w:rsid w:val="00BD48AE"/>
    <w:rsid w:val="00BD4D94"/>
    <w:rsid w:val="00BD4E4F"/>
    <w:rsid w:val="00BD6E84"/>
    <w:rsid w:val="00BE0783"/>
    <w:rsid w:val="00BE0B54"/>
    <w:rsid w:val="00BE1F89"/>
    <w:rsid w:val="00BE44E8"/>
    <w:rsid w:val="00BE799C"/>
    <w:rsid w:val="00BF450A"/>
    <w:rsid w:val="00BF623C"/>
    <w:rsid w:val="00C0001D"/>
    <w:rsid w:val="00C00B46"/>
    <w:rsid w:val="00C027D4"/>
    <w:rsid w:val="00C028FE"/>
    <w:rsid w:val="00C02925"/>
    <w:rsid w:val="00C0302B"/>
    <w:rsid w:val="00C03208"/>
    <w:rsid w:val="00C03A49"/>
    <w:rsid w:val="00C060DD"/>
    <w:rsid w:val="00C06DF5"/>
    <w:rsid w:val="00C06E94"/>
    <w:rsid w:val="00C075DE"/>
    <w:rsid w:val="00C079C4"/>
    <w:rsid w:val="00C1057D"/>
    <w:rsid w:val="00C11315"/>
    <w:rsid w:val="00C128A7"/>
    <w:rsid w:val="00C128D7"/>
    <w:rsid w:val="00C15156"/>
    <w:rsid w:val="00C15C31"/>
    <w:rsid w:val="00C15D6B"/>
    <w:rsid w:val="00C17DE3"/>
    <w:rsid w:val="00C20915"/>
    <w:rsid w:val="00C20DC8"/>
    <w:rsid w:val="00C23D11"/>
    <w:rsid w:val="00C24608"/>
    <w:rsid w:val="00C248EE"/>
    <w:rsid w:val="00C24DD8"/>
    <w:rsid w:val="00C25209"/>
    <w:rsid w:val="00C25815"/>
    <w:rsid w:val="00C25B3C"/>
    <w:rsid w:val="00C27C4A"/>
    <w:rsid w:val="00C32BD2"/>
    <w:rsid w:val="00C37547"/>
    <w:rsid w:val="00C377DA"/>
    <w:rsid w:val="00C37EDA"/>
    <w:rsid w:val="00C4075F"/>
    <w:rsid w:val="00C410D2"/>
    <w:rsid w:val="00C41FD5"/>
    <w:rsid w:val="00C42290"/>
    <w:rsid w:val="00C43E10"/>
    <w:rsid w:val="00C453A6"/>
    <w:rsid w:val="00C464E7"/>
    <w:rsid w:val="00C476ED"/>
    <w:rsid w:val="00C5000D"/>
    <w:rsid w:val="00C503E9"/>
    <w:rsid w:val="00C53708"/>
    <w:rsid w:val="00C54C5A"/>
    <w:rsid w:val="00C5589D"/>
    <w:rsid w:val="00C558E7"/>
    <w:rsid w:val="00C571A2"/>
    <w:rsid w:val="00C572F3"/>
    <w:rsid w:val="00C61580"/>
    <w:rsid w:val="00C61F34"/>
    <w:rsid w:val="00C633D5"/>
    <w:rsid w:val="00C63894"/>
    <w:rsid w:val="00C648A7"/>
    <w:rsid w:val="00C65824"/>
    <w:rsid w:val="00C65827"/>
    <w:rsid w:val="00C65BDD"/>
    <w:rsid w:val="00C66A0E"/>
    <w:rsid w:val="00C67334"/>
    <w:rsid w:val="00C67721"/>
    <w:rsid w:val="00C7028C"/>
    <w:rsid w:val="00C702AD"/>
    <w:rsid w:val="00C730E4"/>
    <w:rsid w:val="00C7661A"/>
    <w:rsid w:val="00C8011C"/>
    <w:rsid w:val="00C81AB0"/>
    <w:rsid w:val="00C834F6"/>
    <w:rsid w:val="00C83C31"/>
    <w:rsid w:val="00C851BC"/>
    <w:rsid w:val="00C85D98"/>
    <w:rsid w:val="00C85FD9"/>
    <w:rsid w:val="00C86738"/>
    <w:rsid w:val="00C908F0"/>
    <w:rsid w:val="00C91D32"/>
    <w:rsid w:val="00C92A9A"/>
    <w:rsid w:val="00C93589"/>
    <w:rsid w:val="00C93E8E"/>
    <w:rsid w:val="00C9643F"/>
    <w:rsid w:val="00C97501"/>
    <w:rsid w:val="00CA08CD"/>
    <w:rsid w:val="00CA1317"/>
    <w:rsid w:val="00CA2BDB"/>
    <w:rsid w:val="00CA361A"/>
    <w:rsid w:val="00CA3B92"/>
    <w:rsid w:val="00CA5D0F"/>
    <w:rsid w:val="00CA77DD"/>
    <w:rsid w:val="00CB08F4"/>
    <w:rsid w:val="00CB0B57"/>
    <w:rsid w:val="00CB1F82"/>
    <w:rsid w:val="00CB2436"/>
    <w:rsid w:val="00CB2D7A"/>
    <w:rsid w:val="00CB305E"/>
    <w:rsid w:val="00CB3B9E"/>
    <w:rsid w:val="00CB3F2F"/>
    <w:rsid w:val="00CB4D3E"/>
    <w:rsid w:val="00CB55D4"/>
    <w:rsid w:val="00CB60A6"/>
    <w:rsid w:val="00CB688C"/>
    <w:rsid w:val="00CC0BC0"/>
    <w:rsid w:val="00CC2CC7"/>
    <w:rsid w:val="00CC36CA"/>
    <w:rsid w:val="00CC3DA7"/>
    <w:rsid w:val="00CC51F6"/>
    <w:rsid w:val="00CC5E7B"/>
    <w:rsid w:val="00CC6025"/>
    <w:rsid w:val="00CC666F"/>
    <w:rsid w:val="00CC6BC7"/>
    <w:rsid w:val="00CC72EB"/>
    <w:rsid w:val="00CD0CB1"/>
    <w:rsid w:val="00CD1C14"/>
    <w:rsid w:val="00CD4516"/>
    <w:rsid w:val="00CD4D0A"/>
    <w:rsid w:val="00CD5D77"/>
    <w:rsid w:val="00CD6BEF"/>
    <w:rsid w:val="00CD79A7"/>
    <w:rsid w:val="00CD7CCA"/>
    <w:rsid w:val="00CE0981"/>
    <w:rsid w:val="00CE368E"/>
    <w:rsid w:val="00CE3926"/>
    <w:rsid w:val="00CE5DD4"/>
    <w:rsid w:val="00CE6EDC"/>
    <w:rsid w:val="00CE7B2C"/>
    <w:rsid w:val="00CF0041"/>
    <w:rsid w:val="00CF0518"/>
    <w:rsid w:val="00CF4373"/>
    <w:rsid w:val="00CF4467"/>
    <w:rsid w:val="00CF465D"/>
    <w:rsid w:val="00CF4784"/>
    <w:rsid w:val="00CF4F8D"/>
    <w:rsid w:val="00CF6D02"/>
    <w:rsid w:val="00CF76BF"/>
    <w:rsid w:val="00CF7C46"/>
    <w:rsid w:val="00CF7E35"/>
    <w:rsid w:val="00D0027A"/>
    <w:rsid w:val="00D0030C"/>
    <w:rsid w:val="00D0057A"/>
    <w:rsid w:val="00D03ACB"/>
    <w:rsid w:val="00D0529E"/>
    <w:rsid w:val="00D077F6"/>
    <w:rsid w:val="00D100F4"/>
    <w:rsid w:val="00D149B1"/>
    <w:rsid w:val="00D149E4"/>
    <w:rsid w:val="00D14B32"/>
    <w:rsid w:val="00D14F26"/>
    <w:rsid w:val="00D14FE7"/>
    <w:rsid w:val="00D16634"/>
    <w:rsid w:val="00D16965"/>
    <w:rsid w:val="00D17B05"/>
    <w:rsid w:val="00D2063A"/>
    <w:rsid w:val="00D211FD"/>
    <w:rsid w:val="00D21685"/>
    <w:rsid w:val="00D218C7"/>
    <w:rsid w:val="00D21E08"/>
    <w:rsid w:val="00D23D52"/>
    <w:rsid w:val="00D24AA9"/>
    <w:rsid w:val="00D25139"/>
    <w:rsid w:val="00D259AA"/>
    <w:rsid w:val="00D25AB8"/>
    <w:rsid w:val="00D26107"/>
    <w:rsid w:val="00D2635B"/>
    <w:rsid w:val="00D26B20"/>
    <w:rsid w:val="00D2724C"/>
    <w:rsid w:val="00D27540"/>
    <w:rsid w:val="00D27865"/>
    <w:rsid w:val="00D3011C"/>
    <w:rsid w:val="00D319E0"/>
    <w:rsid w:val="00D31FAB"/>
    <w:rsid w:val="00D3319A"/>
    <w:rsid w:val="00D33D2F"/>
    <w:rsid w:val="00D347B5"/>
    <w:rsid w:val="00D36E16"/>
    <w:rsid w:val="00D41675"/>
    <w:rsid w:val="00D4260E"/>
    <w:rsid w:val="00D436A5"/>
    <w:rsid w:val="00D43B6B"/>
    <w:rsid w:val="00D43D41"/>
    <w:rsid w:val="00D43EB0"/>
    <w:rsid w:val="00D462FA"/>
    <w:rsid w:val="00D467CD"/>
    <w:rsid w:val="00D532FA"/>
    <w:rsid w:val="00D544FA"/>
    <w:rsid w:val="00D54658"/>
    <w:rsid w:val="00D5684F"/>
    <w:rsid w:val="00D56A3F"/>
    <w:rsid w:val="00D57244"/>
    <w:rsid w:val="00D57801"/>
    <w:rsid w:val="00D60409"/>
    <w:rsid w:val="00D61CB0"/>
    <w:rsid w:val="00D639B3"/>
    <w:rsid w:val="00D639E3"/>
    <w:rsid w:val="00D64C29"/>
    <w:rsid w:val="00D677F1"/>
    <w:rsid w:val="00D700C3"/>
    <w:rsid w:val="00D7360B"/>
    <w:rsid w:val="00D73880"/>
    <w:rsid w:val="00D749DA"/>
    <w:rsid w:val="00D750B4"/>
    <w:rsid w:val="00D75677"/>
    <w:rsid w:val="00D756AF"/>
    <w:rsid w:val="00D76453"/>
    <w:rsid w:val="00D764E9"/>
    <w:rsid w:val="00D81985"/>
    <w:rsid w:val="00D8316D"/>
    <w:rsid w:val="00D836E6"/>
    <w:rsid w:val="00D846A1"/>
    <w:rsid w:val="00D84CB7"/>
    <w:rsid w:val="00D9038B"/>
    <w:rsid w:val="00D903F1"/>
    <w:rsid w:val="00D906C4"/>
    <w:rsid w:val="00D911B7"/>
    <w:rsid w:val="00D91CEA"/>
    <w:rsid w:val="00D92001"/>
    <w:rsid w:val="00D9305D"/>
    <w:rsid w:val="00D939DC"/>
    <w:rsid w:val="00D93BAA"/>
    <w:rsid w:val="00D94D3C"/>
    <w:rsid w:val="00D95253"/>
    <w:rsid w:val="00D9648E"/>
    <w:rsid w:val="00D9669A"/>
    <w:rsid w:val="00D96B1F"/>
    <w:rsid w:val="00D971F5"/>
    <w:rsid w:val="00DA04A2"/>
    <w:rsid w:val="00DA17FF"/>
    <w:rsid w:val="00DA2EB3"/>
    <w:rsid w:val="00DA3DB2"/>
    <w:rsid w:val="00DA52CF"/>
    <w:rsid w:val="00DA5927"/>
    <w:rsid w:val="00DA688E"/>
    <w:rsid w:val="00DA7012"/>
    <w:rsid w:val="00DA78CD"/>
    <w:rsid w:val="00DB0A70"/>
    <w:rsid w:val="00DB0E47"/>
    <w:rsid w:val="00DB2050"/>
    <w:rsid w:val="00DB2308"/>
    <w:rsid w:val="00DB28C4"/>
    <w:rsid w:val="00DB53B0"/>
    <w:rsid w:val="00DB7F16"/>
    <w:rsid w:val="00DC0F77"/>
    <w:rsid w:val="00DC1AE0"/>
    <w:rsid w:val="00DC32F1"/>
    <w:rsid w:val="00DC33CE"/>
    <w:rsid w:val="00DC383D"/>
    <w:rsid w:val="00DC3B1D"/>
    <w:rsid w:val="00DC3CCE"/>
    <w:rsid w:val="00DC5D7E"/>
    <w:rsid w:val="00DC6292"/>
    <w:rsid w:val="00DC7F59"/>
    <w:rsid w:val="00DD26AF"/>
    <w:rsid w:val="00DD2B60"/>
    <w:rsid w:val="00DD2FA6"/>
    <w:rsid w:val="00DD424A"/>
    <w:rsid w:val="00DD4CFC"/>
    <w:rsid w:val="00DD4F84"/>
    <w:rsid w:val="00DD5053"/>
    <w:rsid w:val="00DD6B11"/>
    <w:rsid w:val="00DD7945"/>
    <w:rsid w:val="00DD7A93"/>
    <w:rsid w:val="00DE25B6"/>
    <w:rsid w:val="00DE2614"/>
    <w:rsid w:val="00DE3805"/>
    <w:rsid w:val="00DE51C0"/>
    <w:rsid w:val="00DF059C"/>
    <w:rsid w:val="00DF0A98"/>
    <w:rsid w:val="00DF11C5"/>
    <w:rsid w:val="00DF1992"/>
    <w:rsid w:val="00DF37A3"/>
    <w:rsid w:val="00DF54B3"/>
    <w:rsid w:val="00DF74B0"/>
    <w:rsid w:val="00E024CE"/>
    <w:rsid w:val="00E02998"/>
    <w:rsid w:val="00E0372F"/>
    <w:rsid w:val="00E04F3B"/>
    <w:rsid w:val="00E05303"/>
    <w:rsid w:val="00E06E10"/>
    <w:rsid w:val="00E11B41"/>
    <w:rsid w:val="00E11DC2"/>
    <w:rsid w:val="00E121B7"/>
    <w:rsid w:val="00E12F25"/>
    <w:rsid w:val="00E13584"/>
    <w:rsid w:val="00E15F56"/>
    <w:rsid w:val="00E17CAF"/>
    <w:rsid w:val="00E17E99"/>
    <w:rsid w:val="00E200BD"/>
    <w:rsid w:val="00E20115"/>
    <w:rsid w:val="00E20551"/>
    <w:rsid w:val="00E231E5"/>
    <w:rsid w:val="00E2325A"/>
    <w:rsid w:val="00E232CC"/>
    <w:rsid w:val="00E238D0"/>
    <w:rsid w:val="00E24116"/>
    <w:rsid w:val="00E24727"/>
    <w:rsid w:val="00E24CDE"/>
    <w:rsid w:val="00E32CDA"/>
    <w:rsid w:val="00E332A2"/>
    <w:rsid w:val="00E33C4F"/>
    <w:rsid w:val="00E350C0"/>
    <w:rsid w:val="00E36070"/>
    <w:rsid w:val="00E3676A"/>
    <w:rsid w:val="00E374CF"/>
    <w:rsid w:val="00E40109"/>
    <w:rsid w:val="00E43A81"/>
    <w:rsid w:val="00E43E06"/>
    <w:rsid w:val="00E446BD"/>
    <w:rsid w:val="00E44B74"/>
    <w:rsid w:val="00E4533F"/>
    <w:rsid w:val="00E46517"/>
    <w:rsid w:val="00E47426"/>
    <w:rsid w:val="00E50531"/>
    <w:rsid w:val="00E50E77"/>
    <w:rsid w:val="00E514FA"/>
    <w:rsid w:val="00E51D68"/>
    <w:rsid w:val="00E51DF5"/>
    <w:rsid w:val="00E52A61"/>
    <w:rsid w:val="00E530F7"/>
    <w:rsid w:val="00E53E5A"/>
    <w:rsid w:val="00E55CEF"/>
    <w:rsid w:val="00E56C3B"/>
    <w:rsid w:val="00E57FA6"/>
    <w:rsid w:val="00E60D68"/>
    <w:rsid w:val="00E60F1E"/>
    <w:rsid w:val="00E624BA"/>
    <w:rsid w:val="00E65010"/>
    <w:rsid w:val="00E66348"/>
    <w:rsid w:val="00E6658A"/>
    <w:rsid w:val="00E66ED7"/>
    <w:rsid w:val="00E71442"/>
    <w:rsid w:val="00E7229C"/>
    <w:rsid w:val="00E73090"/>
    <w:rsid w:val="00E73483"/>
    <w:rsid w:val="00E73734"/>
    <w:rsid w:val="00E75135"/>
    <w:rsid w:val="00E75D8D"/>
    <w:rsid w:val="00E761A2"/>
    <w:rsid w:val="00E8142E"/>
    <w:rsid w:val="00E81BD1"/>
    <w:rsid w:val="00E82176"/>
    <w:rsid w:val="00E82EA6"/>
    <w:rsid w:val="00E82F32"/>
    <w:rsid w:val="00E84451"/>
    <w:rsid w:val="00E8526C"/>
    <w:rsid w:val="00E86F96"/>
    <w:rsid w:val="00E91552"/>
    <w:rsid w:val="00E92A0C"/>
    <w:rsid w:val="00E9316F"/>
    <w:rsid w:val="00E93E89"/>
    <w:rsid w:val="00E95D50"/>
    <w:rsid w:val="00E962E5"/>
    <w:rsid w:val="00E96E2A"/>
    <w:rsid w:val="00E97D7E"/>
    <w:rsid w:val="00EA02F6"/>
    <w:rsid w:val="00EA0B4A"/>
    <w:rsid w:val="00EA1665"/>
    <w:rsid w:val="00EA17E6"/>
    <w:rsid w:val="00EA1C78"/>
    <w:rsid w:val="00EA296E"/>
    <w:rsid w:val="00EA5A65"/>
    <w:rsid w:val="00EA7064"/>
    <w:rsid w:val="00EB2988"/>
    <w:rsid w:val="00EB41BE"/>
    <w:rsid w:val="00EB4281"/>
    <w:rsid w:val="00EB5B4E"/>
    <w:rsid w:val="00EB5D30"/>
    <w:rsid w:val="00EC14D7"/>
    <w:rsid w:val="00EC36CD"/>
    <w:rsid w:val="00EC3EEB"/>
    <w:rsid w:val="00EC5CA2"/>
    <w:rsid w:val="00EC5D86"/>
    <w:rsid w:val="00EC7CFE"/>
    <w:rsid w:val="00ED01A8"/>
    <w:rsid w:val="00ED063B"/>
    <w:rsid w:val="00ED07E6"/>
    <w:rsid w:val="00ED2846"/>
    <w:rsid w:val="00ED54AB"/>
    <w:rsid w:val="00ED5565"/>
    <w:rsid w:val="00ED600F"/>
    <w:rsid w:val="00ED6165"/>
    <w:rsid w:val="00ED6618"/>
    <w:rsid w:val="00ED66F4"/>
    <w:rsid w:val="00EE0639"/>
    <w:rsid w:val="00EE298D"/>
    <w:rsid w:val="00EE3059"/>
    <w:rsid w:val="00EE4115"/>
    <w:rsid w:val="00EE4686"/>
    <w:rsid w:val="00EE5771"/>
    <w:rsid w:val="00EE7923"/>
    <w:rsid w:val="00EE7EEB"/>
    <w:rsid w:val="00EF4D81"/>
    <w:rsid w:val="00EF50A1"/>
    <w:rsid w:val="00F00ACC"/>
    <w:rsid w:val="00F03CFF"/>
    <w:rsid w:val="00F04D7F"/>
    <w:rsid w:val="00F05E38"/>
    <w:rsid w:val="00F06E46"/>
    <w:rsid w:val="00F10258"/>
    <w:rsid w:val="00F11650"/>
    <w:rsid w:val="00F16792"/>
    <w:rsid w:val="00F17096"/>
    <w:rsid w:val="00F20137"/>
    <w:rsid w:val="00F2300F"/>
    <w:rsid w:val="00F2334B"/>
    <w:rsid w:val="00F23F63"/>
    <w:rsid w:val="00F2415F"/>
    <w:rsid w:val="00F24350"/>
    <w:rsid w:val="00F26658"/>
    <w:rsid w:val="00F31419"/>
    <w:rsid w:val="00F33D2C"/>
    <w:rsid w:val="00F34211"/>
    <w:rsid w:val="00F346B3"/>
    <w:rsid w:val="00F35089"/>
    <w:rsid w:val="00F36E3B"/>
    <w:rsid w:val="00F3753D"/>
    <w:rsid w:val="00F434B3"/>
    <w:rsid w:val="00F44069"/>
    <w:rsid w:val="00F46B6F"/>
    <w:rsid w:val="00F46D9B"/>
    <w:rsid w:val="00F50892"/>
    <w:rsid w:val="00F50A68"/>
    <w:rsid w:val="00F53F73"/>
    <w:rsid w:val="00F54338"/>
    <w:rsid w:val="00F54AE5"/>
    <w:rsid w:val="00F56ED3"/>
    <w:rsid w:val="00F61173"/>
    <w:rsid w:val="00F61910"/>
    <w:rsid w:val="00F62439"/>
    <w:rsid w:val="00F63B8C"/>
    <w:rsid w:val="00F63DA4"/>
    <w:rsid w:val="00F6560D"/>
    <w:rsid w:val="00F65873"/>
    <w:rsid w:val="00F662FB"/>
    <w:rsid w:val="00F6670F"/>
    <w:rsid w:val="00F67595"/>
    <w:rsid w:val="00F710D5"/>
    <w:rsid w:val="00F72B80"/>
    <w:rsid w:val="00F749ED"/>
    <w:rsid w:val="00F74AD2"/>
    <w:rsid w:val="00F74BE8"/>
    <w:rsid w:val="00F74E8E"/>
    <w:rsid w:val="00F77EEB"/>
    <w:rsid w:val="00F826E5"/>
    <w:rsid w:val="00F8271B"/>
    <w:rsid w:val="00F83384"/>
    <w:rsid w:val="00F85A4B"/>
    <w:rsid w:val="00F86870"/>
    <w:rsid w:val="00F86B5B"/>
    <w:rsid w:val="00F90099"/>
    <w:rsid w:val="00F906A6"/>
    <w:rsid w:val="00F90BFE"/>
    <w:rsid w:val="00F910F3"/>
    <w:rsid w:val="00F92F85"/>
    <w:rsid w:val="00F93786"/>
    <w:rsid w:val="00F9531D"/>
    <w:rsid w:val="00F953DF"/>
    <w:rsid w:val="00F95557"/>
    <w:rsid w:val="00F957C4"/>
    <w:rsid w:val="00F96066"/>
    <w:rsid w:val="00FA0120"/>
    <w:rsid w:val="00FA12B5"/>
    <w:rsid w:val="00FA2ADF"/>
    <w:rsid w:val="00FA489D"/>
    <w:rsid w:val="00FA5719"/>
    <w:rsid w:val="00FA63D0"/>
    <w:rsid w:val="00FA6B26"/>
    <w:rsid w:val="00FA791F"/>
    <w:rsid w:val="00FA7F20"/>
    <w:rsid w:val="00FB207D"/>
    <w:rsid w:val="00FB2656"/>
    <w:rsid w:val="00FB2925"/>
    <w:rsid w:val="00FB391B"/>
    <w:rsid w:val="00FB53F3"/>
    <w:rsid w:val="00FB7B4A"/>
    <w:rsid w:val="00FC0528"/>
    <w:rsid w:val="00FC59EF"/>
    <w:rsid w:val="00FC6F2D"/>
    <w:rsid w:val="00FD008A"/>
    <w:rsid w:val="00FD1095"/>
    <w:rsid w:val="00FD230B"/>
    <w:rsid w:val="00FD3729"/>
    <w:rsid w:val="00FD5639"/>
    <w:rsid w:val="00FD56F0"/>
    <w:rsid w:val="00FD5A4A"/>
    <w:rsid w:val="00FD6AA5"/>
    <w:rsid w:val="00FD74EC"/>
    <w:rsid w:val="00FE3257"/>
    <w:rsid w:val="00FE4C3A"/>
    <w:rsid w:val="00FE4CB3"/>
    <w:rsid w:val="00FE5222"/>
    <w:rsid w:val="00FF1324"/>
    <w:rsid w:val="00FF1EBF"/>
    <w:rsid w:val="00FF304A"/>
    <w:rsid w:val="00FF3302"/>
    <w:rsid w:val="00FF42BE"/>
    <w:rsid w:val="00FF4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C3610"/>
  <w15:docId w15:val="{A4D08032-3F73-4335-8D70-1BABBE714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13C"/>
    <w:rPr>
      <w:rFonts w:ascii="Arial" w:eastAsia="Times New Roman" w:hAnsi="Arial"/>
      <w:sz w:val="22"/>
    </w:rPr>
  </w:style>
  <w:style w:type="paragraph" w:styleId="Heading1">
    <w:name w:val="heading 1"/>
    <w:basedOn w:val="Normal"/>
    <w:next w:val="Normal"/>
    <w:link w:val="Heading1Char"/>
    <w:uiPriority w:val="9"/>
    <w:qFormat/>
    <w:rsid w:val="001C0E14"/>
    <w:pPr>
      <w:keepNext/>
      <w:keepLines/>
      <w:spacing w:before="240"/>
      <w:outlineLvl w:val="0"/>
    </w:pPr>
    <w:rPr>
      <w:b/>
      <w:bCs/>
      <w:color w:val="76923C"/>
      <w:sz w:val="32"/>
      <w:szCs w:val="28"/>
    </w:rPr>
  </w:style>
  <w:style w:type="paragraph" w:styleId="Heading2">
    <w:name w:val="heading 2"/>
    <w:basedOn w:val="Normal"/>
    <w:next w:val="Normal"/>
    <w:link w:val="Heading2Char"/>
    <w:uiPriority w:val="9"/>
    <w:unhideWhenUsed/>
    <w:qFormat/>
    <w:rsid w:val="00E4533F"/>
    <w:pPr>
      <w:keepNext/>
      <w:keepLines/>
      <w:spacing w:before="200"/>
      <w:outlineLvl w:val="1"/>
    </w:pPr>
    <w:rPr>
      <w:b/>
      <w:bCs/>
      <w:color w:val="4F81BD"/>
      <w:sz w:val="28"/>
      <w:szCs w:val="26"/>
    </w:rPr>
  </w:style>
  <w:style w:type="paragraph" w:styleId="Heading3">
    <w:name w:val="heading 3"/>
    <w:basedOn w:val="Normal"/>
    <w:next w:val="Normal"/>
    <w:link w:val="Heading3Char"/>
    <w:unhideWhenUsed/>
    <w:qFormat/>
    <w:rsid w:val="006A1FFE"/>
    <w:pPr>
      <w:keepNext/>
      <w:keepLines/>
      <w:spacing w:before="200" w:after="120"/>
      <w:outlineLvl w:val="2"/>
    </w:pPr>
    <w:rPr>
      <w:b/>
      <w:bCs/>
      <w:i/>
      <w:color w:val="76923C"/>
      <w:sz w:val="24"/>
    </w:rPr>
  </w:style>
  <w:style w:type="paragraph" w:styleId="Heading4">
    <w:name w:val="heading 4"/>
    <w:basedOn w:val="Normal"/>
    <w:next w:val="Normal"/>
    <w:link w:val="Heading4Char"/>
    <w:uiPriority w:val="9"/>
    <w:unhideWhenUsed/>
    <w:qFormat/>
    <w:rsid w:val="00CB4D3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8F440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letter p2"/>
    <w:basedOn w:val="Normal"/>
    <w:link w:val="HeaderChar"/>
    <w:unhideWhenUsed/>
    <w:rsid w:val="002A6C27"/>
    <w:pPr>
      <w:tabs>
        <w:tab w:val="center" w:pos="4680"/>
        <w:tab w:val="right" w:pos="9360"/>
      </w:tabs>
    </w:pPr>
  </w:style>
  <w:style w:type="character" w:customStyle="1" w:styleId="HeaderChar">
    <w:name w:val="Header Char"/>
    <w:aliases w:val="Header-letter p2 Char"/>
    <w:basedOn w:val="DefaultParagraphFont"/>
    <w:link w:val="Header"/>
    <w:rsid w:val="002A6C2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2A6C27"/>
    <w:pPr>
      <w:tabs>
        <w:tab w:val="center" w:pos="4680"/>
        <w:tab w:val="right" w:pos="9360"/>
      </w:tabs>
    </w:pPr>
  </w:style>
  <w:style w:type="character" w:customStyle="1" w:styleId="FooterChar">
    <w:name w:val="Footer Char"/>
    <w:basedOn w:val="DefaultParagraphFont"/>
    <w:link w:val="Footer"/>
    <w:uiPriority w:val="99"/>
    <w:rsid w:val="002A6C27"/>
    <w:rPr>
      <w:rFonts w:ascii="Times New Roman" w:eastAsia="Times New Roman" w:hAnsi="Times New Roman" w:cs="Times New Roman"/>
      <w:sz w:val="24"/>
      <w:szCs w:val="20"/>
    </w:rPr>
  </w:style>
  <w:style w:type="paragraph" w:customStyle="1" w:styleId="TitlePage">
    <w:name w:val="Title Page"/>
    <w:basedOn w:val="Heading1"/>
    <w:link w:val="TitlePageChar"/>
    <w:qFormat/>
    <w:rsid w:val="009220DE"/>
    <w:pPr>
      <w:spacing w:before="0"/>
    </w:pPr>
    <w:rPr>
      <w:color w:val="365F91"/>
      <w:sz w:val="44"/>
    </w:rPr>
  </w:style>
  <w:style w:type="character" w:customStyle="1" w:styleId="TitlePageChar">
    <w:name w:val="Title Page Char"/>
    <w:basedOn w:val="Heading1Char"/>
    <w:link w:val="TitlePage"/>
    <w:rsid w:val="009220DE"/>
    <w:rPr>
      <w:rFonts w:ascii="Arial" w:eastAsia="Times New Roman" w:hAnsi="Arial" w:cs="Times New Roman"/>
      <w:b/>
      <w:bCs/>
      <w:color w:val="365F91"/>
      <w:sz w:val="44"/>
      <w:szCs w:val="28"/>
    </w:rPr>
  </w:style>
  <w:style w:type="character" w:customStyle="1" w:styleId="Heading1Char">
    <w:name w:val="Heading 1 Char"/>
    <w:basedOn w:val="DefaultParagraphFont"/>
    <w:link w:val="Heading1"/>
    <w:uiPriority w:val="9"/>
    <w:rsid w:val="001C0E14"/>
    <w:rPr>
      <w:rFonts w:ascii="Arial" w:eastAsia="Times New Roman" w:hAnsi="Arial"/>
      <w:b/>
      <w:bCs/>
      <w:color w:val="76923C"/>
      <w:sz w:val="32"/>
      <w:szCs w:val="28"/>
    </w:rPr>
  </w:style>
  <w:style w:type="paragraph" w:styleId="BodyText">
    <w:name w:val="Body Text"/>
    <w:basedOn w:val="Normal"/>
    <w:link w:val="BodyTextChar"/>
    <w:uiPriority w:val="99"/>
    <w:semiHidden/>
    <w:rsid w:val="003A1A7F"/>
    <w:pPr>
      <w:spacing w:after="240"/>
    </w:pPr>
  </w:style>
  <w:style w:type="character" w:customStyle="1" w:styleId="BodyTextChar">
    <w:name w:val="Body Text Char"/>
    <w:basedOn w:val="DefaultParagraphFont"/>
    <w:link w:val="BodyText"/>
    <w:uiPriority w:val="99"/>
    <w:semiHidden/>
    <w:rsid w:val="003A1A7F"/>
    <w:rPr>
      <w:rFonts w:ascii="Times New Roman" w:eastAsia="Times New Roman" w:hAnsi="Times New Roman" w:cs="Times New Roman"/>
      <w:sz w:val="24"/>
      <w:szCs w:val="20"/>
    </w:rPr>
  </w:style>
  <w:style w:type="paragraph" w:customStyle="1" w:styleId="ReturnAddress">
    <w:name w:val="Return Address"/>
    <w:basedOn w:val="Normal"/>
    <w:rsid w:val="003A1A7F"/>
    <w:pPr>
      <w:jc w:val="center"/>
    </w:pPr>
    <w:rPr>
      <w:rFonts w:ascii="Garamond" w:hAnsi="Garamond"/>
      <w:spacing w:val="-3"/>
      <w:sz w:val="20"/>
    </w:rPr>
  </w:style>
  <w:style w:type="paragraph" w:customStyle="1" w:styleId="SectionLabel">
    <w:name w:val="Section Label"/>
    <w:basedOn w:val="Normal"/>
    <w:next w:val="Normal"/>
    <w:rsid w:val="003A1A7F"/>
    <w:pPr>
      <w:spacing w:before="2040" w:after="360" w:line="480" w:lineRule="atLeast"/>
    </w:pPr>
    <w:rPr>
      <w:rFonts w:ascii="Arial Black" w:hAnsi="Arial Black"/>
      <w:color w:val="808080"/>
      <w:spacing w:val="-35"/>
      <w:sz w:val="48"/>
    </w:rPr>
  </w:style>
  <w:style w:type="paragraph" w:styleId="ListBullet">
    <w:name w:val="List Bullet"/>
    <w:basedOn w:val="Normal"/>
    <w:semiHidden/>
    <w:rsid w:val="0095268B"/>
    <w:pPr>
      <w:numPr>
        <w:numId w:val="1"/>
      </w:numPr>
      <w:tabs>
        <w:tab w:val="left" w:pos="1800"/>
      </w:tabs>
      <w:suppressAutoHyphens/>
      <w:spacing w:after="120"/>
    </w:pPr>
  </w:style>
  <w:style w:type="paragraph" w:styleId="ListParagraph">
    <w:name w:val="List Paragraph"/>
    <w:basedOn w:val="Normal"/>
    <w:uiPriority w:val="34"/>
    <w:qFormat/>
    <w:rsid w:val="006F4A4A"/>
  </w:style>
  <w:style w:type="paragraph" w:customStyle="1" w:styleId="tabletextnew1">
    <w:name w:val="tabletextnew1"/>
    <w:basedOn w:val="Normal"/>
    <w:rsid w:val="0095268B"/>
    <w:rPr>
      <w:rFonts w:cs="Arial"/>
      <w:color w:val="000000"/>
      <w:szCs w:val="22"/>
    </w:rPr>
  </w:style>
  <w:style w:type="paragraph" w:styleId="BalloonText">
    <w:name w:val="Balloon Text"/>
    <w:basedOn w:val="Normal"/>
    <w:link w:val="BalloonTextChar"/>
    <w:uiPriority w:val="99"/>
    <w:semiHidden/>
    <w:unhideWhenUsed/>
    <w:rsid w:val="0095268B"/>
    <w:rPr>
      <w:rFonts w:ascii="Tahoma" w:hAnsi="Tahoma" w:cs="Tahoma"/>
      <w:sz w:val="16"/>
      <w:szCs w:val="16"/>
    </w:rPr>
  </w:style>
  <w:style w:type="character" w:customStyle="1" w:styleId="BalloonTextChar">
    <w:name w:val="Balloon Text Char"/>
    <w:basedOn w:val="DefaultParagraphFont"/>
    <w:link w:val="BalloonText"/>
    <w:uiPriority w:val="99"/>
    <w:semiHidden/>
    <w:rsid w:val="0095268B"/>
    <w:rPr>
      <w:rFonts w:ascii="Tahoma" w:eastAsia="Times New Roman" w:hAnsi="Tahoma" w:cs="Tahoma"/>
      <w:sz w:val="16"/>
      <w:szCs w:val="16"/>
    </w:rPr>
  </w:style>
  <w:style w:type="character" w:customStyle="1" w:styleId="Heading2Char">
    <w:name w:val="Heading 2 Char"/>
    <w:basedOn w:val="DefaultParagraphFont"/>
    <w:link w:val="Heading2"/>
    <w:uiPriority w:val="9"/>
    <w:rsid w:val="00E4533F"/>
    <w:rPr>
      <w:rFonts w:ascii="Arial" w:eastAsia="Times New Roman" w:hAnsi="Arial" w:cs="Times New Roman"/>
      <w:b/>
      <w:bCs/>
      <w:color w:val="4F81BD"/>
      <w:sz w:val="28"/>
      <w:szCs w:val="26"/>
    </w:rPr>
  </w:style>
  <w:style w:type="paragraph" w:customStyle="1" w:styleId="ListNumbered">
    <w:name w:val="List Numbered"/>
    <w:basedOn w:val="ListParagraph"/>
    <w:link w:val="ListNumberedChar"/>
    <w:qFormat/>
    <w:rsid w:val="00C503E9"/>
    <w:pPr>
      <w:numPr>
        <w:numId w:val="29"/>
      </w:numPr>
      <w:tabs>
        <w:tab w:val="left" w:pos="1440"/>
        <w:tab w:val="left" w:pos="2688"/>
      </w:tabs>
      <w:spacing w:before="120" w:after="160"/>
    </w:pPr>
    <w:rPr>
      <w:rFonts w:cs="Arial"/>
    </w:rPr>
  </w:style>
  <w:style w:type="character" w:styleId="Hyperlink">
    <w:name w:val="Hyperlink"/>
    <w:basedOn w:val="DefaultParagraphFont"/>
    <w:uiPriority w:val="99"/>
    <w:rsid w:val="001B2436"/>
    <w:rPr>
      <w:rFonts w:cs="Times New Roman"/>
      <w:color w:val="0000FF"/>
      <w:u w:val="single"/>
    </w:rPr>
  </w:style>
  <w:style w:type="paragraph" w:styleId="NormalWeb">
    <w:name w:val="Normal (Web)"/>
    <w:basedOn w:val="Normal"/>
    <w:uiPriority w:val="99"/>
    <w:rsid w:val="00750F1B"/>
    <w:pPr>
      <w:shd w:val="clear" w:color="auto" w:fill="FFFFF2"/>
      <w:spacing w:before="80" w:after="80"/>
    </w:pPr>
    <w:rPr>
      <w:rFonts w:ascii="Verdana" w:hAnsi="Verdana" w:cs="Verdana"/>
      <w:color w:val="000000"/>
      <w:szCs w:val="22"/>
    </w:rPr>
  </w:style>
  <w:style w:type="paragraph" w:styleId="List">
    <w:name w:val="List"/>
    <w:basedOn w:val="Normal"/>
    <w:uiPriority w:val="99"/>
    <w:semiHidden/>
    <w:rsid w:val="00C65BDD"/>
    <w:pPr>
      <w:ind w:left="360" w:hanging="360"/>
    </w:pPr>
    <w:rPr>
      <w:rFonts w:cs="Arial"/>
      <w:szCs w:val="22"/>
    </w:rPr>
  </w:style>
  <w:style w:type="paragraph" w:styleId="TOC1">
    <w:name w:val="toc 1"/>
    <w:basedOn w:val="Normal"/>
    <w:next w:val="Normal"/>
    <w:autoRedefine/>
    <w:uiPriority w:val="39"/>
    <w:unhideWhenUsed/>
    <w:qFormat/>
    <w:rsid w:val="00CC51F6"/>
    <w:pPr>
      <w:spacing w:before="360"/>
    </w:pPr>
    <w:rPr>
      <w:rFonts w:ascii="Cambria" w:hAnsi="Cambria"/>
      <w:b/>
      <w:bCs/>
      <w:sz w:val="24"/>
      <w:szCs w:val="24"/>
    </w:rPr>
  </w:style>
  <w:style w:type="character" w:customStyle="1" w:styleId="Heading3Char">
    <w:name w:val="Heading 3 Char"/>
    <w:basedOn w:val="DefaultParagraphFont"/>
    <w:link w:val="Heading3"/>
    <w:rsid w:val="006A1FFE"/>
    <w:rPr>
      <w:rFonts w:ascii="Arial" w:eastAsia="Times New Roman" w:hAnsi="Arial" w:cs="Times New Roman"/>
      <w:b/>
      <w:bCs/>
      <w:i/>
      <w:color w:val="76923C"/>
      <w:sz w:val="24"/>
      <w:szCs w:val="20"/>
    </w:rPr>
  </w:style>
  <w:style w:type="paragraph" w:styleId="Title">
    <w:name w:val="Title"/>
    <w:basedOn w:val="Normal"/>
    <w:next w:val="Normal"/>
    <w:link w:val="TitleChar"/>
    <w:uiPriority w:val="10"/>
    <w:qFormat/>
    <w:rsid w:val="00770562"/>
    <w:pPr>
      <w:spacing w:after="300"/>
      <w:contextualSpacing/>
      <w:jc w:val="right"/>
    </w:pPr>
    <w:rPr>
      <w:rFonts w:ascii="Cambria" w:hAnsi="Cambria"/>
      <w:b/>
      <w:color w:val="17365D"/>
      <w:spacing w:val="5"/>
      <w:kern w:val="28"/>
      <w:sz w:val="28"/>
      <w:szCs w:val="52"/>
    </w:rPr>
  </w:style>
  <w:style w:type="character" w:customStyle="1" w:styleId="TitleChar">
    <w:name w:val="Title Char"/>
    <w:basedOn w:val="DefaultParagraphFont"/>
    <w:link w:val="Title"/>
    <w:uiPriority w:val="10"/>
    <w:rsid w:val="00770562"/>
    <w:rPr>
      <w:rFonts w:ascii="Cambria" w:eastAsia="Times New Roman" w:hAnsi="Cambria" w:cs="Times New Roman"/>
      <w:b/>
      <w:color w:val="17365D"/>
      <w:spacing w:val="5"/>
      <w:kern w:val="28"/>
      <w:sz w:val="28"/>
      <w:szCs w:val="52"/>
    </w:rPr>
  </w:style>
  <w:style w:type="paragraph" w:styleId="BodyTextIndent2">
    <w:name w:val="Body Text Indent 2"/>
    <w:basedOn w:val="Normal"/>
    <w:link w:val="BodyTextIndent2Char"/>
    <w:uiPriority w:val="99"/>
    <w:semiHidden/>
    <w:unhideWhenUsed/>
    <w:rsid w:val="00A502EF"/>
    <w:pPr>
      <w:spacing w:after="120" w:line="480" w:lineRule="auto"/>
      <w:ind w:left="360"/>
    </w:pPr>
  </w:style>
  <w:style w:type="character" w:customStyle="1" w:styleId="BodyTextIndent2Char">
    <w:name w:val="Body Text Indent 2 Char"/>
    <w:basedOn w:val="DefaultParagraphFont"/>
    <w:link w:val="BodyTextIndent2"/>
    <w:uiPriority w:val="99"/>
    <w:semiHidden/>
    <w:rsid w:val="00A502EF"/>
    <w:rPr>
      <w:rFonts w:ascii="Arial" w:eastAsia="Times New Roman" w:hAnsi="Arial" w:cs="Times New Roman"/>
      <w:szCs w:val="20"/>
    </w:rPr>
  </w:style>
  <w:style w:type="paragraph" w:customStyle="1" w:styleId="Breadcrumb">
    <w:name w:val="Breadcrumb"/>
    <w:basedOn w:val="ListNumbered"/>
    <w:link w:val="BreadcrumbChar"/>
    <w:rsid w:val="00A502EF"/>
    <w:pPr>
      <w:tabs>
        <w:tab w:val="left" w:pos="748"/>
        <w:tab w:val="right" w:pos="9911"/>
      </w:tabs>
      <w:spacing w:before="60" w:after="60"/>
      <w:ind w:left="720"/>
    </w:pPr>
    <w:rPr>
      <w:i/>
    </w:rPr>
  </w:style>
  <w:style w:type="character" w:customStyle="1" w:styleId="ListNumberedChar">
    <w:name w:val="List Numbered Char"/>
    <w:basedOn w:val="DefaultParagraphFont"/>
    <w:link w:val="ListNumbered"/>
    <w:rsid w:val="00C503E9"/>
    <w:rPr>
      <w:rFonts w:ascii="Arial" w:eastAsia="Times New Roman" w:hAnsi="Arial" w:cs="Arial"/>
      <w:sz w:val="22"/>
    </w:rPr>
  </w:style>
  <w:style w:type="character" w:customStyle="1" w:styleId="BreadcrumbChar">
    <w:name w:val="Breadcrumb Char"/>
    <w:basedOn w:val="ListNumberedChar"/>
    <w:link w:val="Breadcrumb"/>
    <w:rsid w:val="00A502EF"/>
    <w:rPr>
      <w:rFonts w:ascii="Arial" w:eastAsia="Times New Roman" w:hAnsi="Arial" w:cs="Arial"/>
      <w:i/>
      <w:sz w:val="22"/>
    </w:rPr>
  </w:style>
  <w:style w:type="paragraph" w:customStyle="1" w:styleId="StyleBreadcrumbLeft025Hanging025">
    <w:name w:val="Style Breadcrumb + Left:  0.25&quot; Hanging:  0.25&quot;"/>
    <w:basedOn w:val="Breadcrumb"/>
    <w:link w:val="StyleBreadcrumbLeft025Hanging025Char"/>
    <w:autoRedefine/>
    <w:rsid w:val="00A502EF"/>
    <w:pPr>
      <w:numPr>
        <w:numId w:val="0"/>
      </w:numPr>
      <w:spacing w:before="0"/>
      <w:ind w:left="576" w:hanging="576"/>
    </w:pPr>
    <w:rPr>
      <w:iCs/>
    </w:rPr>
  </w:style>
  <w:style w:type="character" w:customStyle="1" w:styleId="StyleBreadcrumbLeft025Hanging025Char">
    <w:name w:val="Style Breadcrumb + Left:  0.25&quot; Hanging:  0.25&quot; Char"/>
    <w:basedOn w:val="BreadcrumbChar"/>
    <w:link w:val="StyleBreadcrumbLeft025Hanging025"/>
    <w:rsid w:val="00A502EF"/>
    <w:rPr>
      <w:rFonts w:ascii="Arial" w:eastAsia="Times New Roman" w:hAnsi="Arial" w:cs="Times New Roman"/>
      <w:i/>
      <w:iCs/>
      <w:sz w:val="22"/>
      <w:szCs w:val="20"/>
    </w:rPr>
  </w:style>
  <w:style w:type="paragraph" w:customStyle="1" w:styleId="tabletextnew2">
    <w:name w:val="tabletextnew2"/>
    <w:basedOn w:val="Normal"/>
    <w:rsid w:val="00A502EF"/>
    <w:rPr>
      <w:rFonts w:cs="Arial"/>
      <w:color w:val="000000"/>
      <w:szCs w:val="22"/>
    </w:rPr>
  </w:style>
  <w:style w:type="paragraph" w:customStyle="1" w:styleId="whs1">
    <w:name w:val="whs1"/>
    <w:basedOn w:val="Normal"/>
    <w:rsid w:val="00547FB0"/>
    <w:pPr>
      <w:spacing w:before="80" w:after="80"/>
    </w:pPr>
    <w:rPr>
      <w:rFonts w:cs="Arial"/>
      <w:color w:val="000000"/>
      <w:sz w:val="20"/>
    </w:rPr>
  </w:style>
  <w:style w:type="paragraph" w:customStyle="1" w:styleId="tableheadnew1">
    <w:name w:val="tableheadnew1"/>
    <w:basedOn w:val="Normal"/>
    <w:rsid w:val="0096157D"/>
    <w:pPr>
      <w:shd w:val="clear" w:color="auto" w:fill="DDE3F0"/>
      <w:spacing w:line="480" w:lineRule="auto"/>
    </w:pPr>
    <w:rPr>
      <w:rFonts w:cs="Arial"/>
      <w:b/>
      <w:bCs/>
      <w:color w:val="000000"/>
      <w:szCs w:val="22"/>
    </w:rPr>
  </w:style>
  <w:style w:type="paragraph" w:customStyle="1" w:styleId="tableheadnew2">
    <w:name w:val="tableheadnew2"/>
    <w:basedOn w:val="Normal"/>
    <w:rsid w:val="0096157D"/>
    <w:pPr>
      <w:shd w:val="clear" w:color="auto" w:fill="DDE3F0"/>
      <w:spacing w:line="480" w:lineRule="auto"/>
    </w:pPr>
    <w:rPr>
      <w:rFonts w:cs="Arial"/>
      <w:b/>
      <w:bCs/>
      <w:color w:val="000000"/>
      <w:szCs w:val="22"/>
    </w:rPr>
  </w:style>
  <w:style w:type="character" w:styleId="CommentReference">
    <w:name w:val="annotation reference"/>
    <w:basedOn w:val="DefaultParagraphFont"/>
    <w:uiPriority w:val="99"/>
    <w:semiHidden/>
    <w:unhideWhenUsed/>
    <w:rsid w:val="004803C5"/>
    <w:rPr>
      <w:sz w:val="16"/>
      <w:szCs w:val="16"/>
    </w:rPr>
  </w:style>
  <w:style w:type="paragraph" w:styleId="CommentText">
    <w:name w:val="annotation text"/>
    <w:basedOn w:val="Normal"/>
    <w:link w:val="CommentTextChar"/>
    <w:uiPriority w:val="99"/>
    <w:unhideWhenUsed/>
    <w:rsid w:val="004803C5"/>
    <w:rPr>
      <w:sz w:val="20"/>
    </w:rPr>
  </w:style>
  <w:style w:type="character" w:customStyle="1" w:styleId="CommentTextChar">
    <w:name w:val="Comment Text Char"/>
    <w:basedOn w:val="DefaultParagraphFont"/>
    <w:link w:val="CommentText"/>
    <w:uiPriority w:val="99"/>
    <w:rsid w:val="004803C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4803C5"/>
    <w:rPr>
      <w:b/>
      <w:bCs/>
    </w:rPr>
  </w:style>
  <w:style w:type="character" w:customStyle="1" w:styleId="CommentSubjectChar">
    <w:name w:val="Comment Subject Char"/>
    <w:basedOn w:val="CommentTextChar"/>
    <w:link w:val="CommentSubject"/>
    <w:uiPriority w:val="99"/>
    <w:semiHidden/>
    <w:rsid w:val="004803C5"/>
    <w:rPr>
      <w:rFonts w:ascii="Arial" w:eastAsia="Times New Roman" w:hAnsi="Arial" w:cs="Times New Roman"/>
      <w:b/>
      <w:bCs/>
      <w:sz w:val="20"/>
      <w:szCs w:val="20"/>
    </w:rPr>
  </w:style>
  <w:style w:type="paragraph" w:styleId="NoSpacing">
    <w:name w:val="No Spacing"/>
    <w:uiPriority w:val="1"/>
    <w:qFormat/>
    <w:rsid w:val="005F619D"/>
    <w:rPr>
      <w:rFonts w:ascii="Arial" w:eastAsia="Times New Roman" w:hAnsi="Arial"/>
      <w:sz w:val="22"/>
    </w:rPr>
  </w:style>
  <w:style w:type="table" w:styleId="TableGrid">
    <w:name w:val="Table Grid"/>
    <w:basedOn w:val="TableNormal"/>
    <w:rsid w:val="00860218"/>
    <w:rPr>
      <w:rFonts w:ascii="Times" w:eastAsia="Times New Roman" w:hAnsi="Times" w:cs="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itle">
    <w:name w:val="Document Title"/>
    <w:basedOn w:val="Heading1"/>
    <w:qFormat/>
    <w:rsid w:val="007E4FD9"/>
    <w:pPr>
      <w:spacing w:before="480"/>
      <w:jc w:val="right"/>
    </w:pPr>
    <w:rPr>
      <w:rFonts w:ascii="Calibri" w:hAnsi="Calibri"/>
      <w:b w:val="0"/>
      <w:color w:val="365F91"/>
      <w:sz w:val="44"/>
      <w:szCs w:val="32"/>
    </w:rPr>
  </w:style>
  <w:style w:type="paragraph" w:customStyle="1" w:styleId="DocumentSubtitle">
    <w:name w:val="Document Subtitle"/>
    <w:basedOn w:val="Normal"/>
    <w:qFormat/>
    <w:rsid w:val="00DF11C5"/>
    <w:pPr>
      <w:tabs>
        <w:tab w:val="left" w:pos="6912"/>
        <w:tab w:val="right" w:pos="8820"/>
      </w:tabs>
    </w:pPr>
    <w:rPr>
      <w:rFonts w:ascii="Calibri" w:hAnsi="Calibri"/>
      <w:i/>
      <w:color w:val="4F81BD"/>
      <w:sz w:val="32"/>
      <w:szCs w:val="32"/>
    </w:rPr>
  </w:style>
  <w:style w:type="paragraph" w:customStyle="1" w:styleId="ForMoreInfo">
    <w:name w:val="For More Info"/>
    <w:basedOn w:val="Normal"/>
    <w:qFormat/>
    <w:rsid w:val="007E4FD9"/>
    <w:pPr>
      <w:spacing w:after="200"/>
    </w:pPr>
    <w:rPr>
      <w:rFonts w:ascii="Calibri" w:eastAsia="Calibri" w:hAnsi="Calibri"/>
      <w:color w:val="548DD4"/>
      <w:sz w:val="18"/>
      <w:szCs w:val="18"/>
    </w:rPr>
  </w:style>
  <w:style w:type="paragraph" w:customStyle="1" w:styleId="DocumentTitleLine">
    <w:name w:val="Document Title Line"/>
    <w:basedOn w:val="Normal"/>
    <w:qFormat/>
    <w:rsid w:val="007E4FD9"/>
    <w:pPr>
      <w:tabs>
        <w:tab w:val="center" w:pos="4410"/>
        <w:tab w:val="left" w:pos="6064"/>
        <w:tab w:val="left" w:pos="6480"/>
        <w:tab w:val="left" w:pos="7200"/>
      </w:tabs>
      <w:spacing w:after="200"/>
      <w:jc w:val="right"/>
    </w:pPr>
    <w:rPr>
      <w:rFonts w:ascii="Calibri" w:eastAsia="Calibri" w:hAnsi="Calibri"/>
      <w:b/>
      <w:color w:val="C2D69B"/>
      <w:sz w:val="20"/>
      <w:szCs w:val="22"/>
    </w:rPr>
  </w:style>
  <w:style w:type="paragraph" w:customStyle="1" w:styleId="ListBulleted">
    <w:name w:val="List Bulleted"/>
    <w:basedOn w:val="Normal"/>
    <w:qFormat/>
    <w:rsid w:val="00ED600F"/>
    <w:pPr>
      <w:numPr>
        <w:numId w:val="17"/>
      </w:numPr>
      <w:tabs>
        <w:tab w:val="left" w:pos="748"/>
        <w:tab w:val="right" w:pos="9911"/>
      </w:tabs>
      <w:spacing w:before="60" w:after="60"/>
    </w:pPr>
  </w:style>
  <w:style w:type="character" w:customStyle="1" w:styleId="Heading4Char">
    <w:name w:val="Heading 4 Char"/>
    <w:basedOn w:val="DefaultParagraphFont"/>
    <w:link w:val="Heading4"/>
    <w:uiPriority w:val="9"/>
    <w:rsid w:val="00CB4D3E"/>
    <w:rPr>
      <w:rFonts w:asciiTheme="majorHAnsi" w:eastAsiaTheme="majorEastAsia" w:hAnsiTheme="majorHAnsi" w:cstheme="majorBidi"/>
      <w:b/>
      <w:bCs/>
      <w:i/>
      <w:iCs/>
      <w:color w:val="4F81BD" w:themeColor="accent1"/>
      <w:sz w:val="22"/>
    </w:rPr>
  </w:style>
  <w:style w:type="paragraph" w:styleId="Revision">
    <w:name w:val="Revision"/>
    <w:hidden/>
    <w:uiPriority w:val="99"/>
    <w:semiHidden/>
    <w:rsid w:val="00F92F85"/>
    <w:rPr>
      <w:rFonts w:ascii="Arial" w:eastAsia="Times New Roman" w:hAnsi="Arial"/>
      <w:sz w:val="22"/>
    </w:rPr>
  </w:style>
  <w:style w:type="character" w:customStyle="1" w:styleId="Heading5Char">
    <w:name w:val="Heading 5 Char"/>
    <w:basedOn w:val="DefaultParagraphFont"/>
    <w:link w:val="Heading5"/>
    <w:uiPriority w:val="9"/>
    <w:rsid w:val="008F4408"/>
    <w:rPr>
      <w:rFonts w:asciiTheme="majorHAnsi" w:eastAsiaTheme="majorEastAsia" w:hAnsiTheme="majorHAnsi" w:cstheme="majorBidi"/>
      <w:color w:val="365F91" w:themeColor="accent1" w:themeShade="BF"/>
      <w:sz w:val="22"/>
    </w:rPr>
  </w:style>
  <w:style w:type="paragraph" w:customStyle="1" w:styleId="Default">
    <w:name w:val="Default"/>
    <w:rsid w:val="000473D9"/>
    <w:pPr>
      <w:autoSpaceDE w:val="0"/>
      <w:autoSpaceDN w:val="0"/>
      <w:adjustRightInd w:val="0"/>
    </w:pPr>
    <w:rPr>
      <w:rFonts w:cs="Calibri"/>
      <w:color w:val="000000"/>
      <w:sz w:val="24"/>
      <w:szCs w:val="24"/>
    </w:rPr>
  </w:style>
  <w:style w:type="paragraph" w:customStyle="1" w:styleId="tabletext">
    <w:name w:val="tabletext"/>
    <w:basedOn w:val="Normal"/>
    <w:rsid w:val="009D5AA2"/>
    <w:pPr>
      <w:ind w:left="-126" w:right="-126"/>
    </w:pPr>
    <w:rPr>
      <w:rFonts w:cs="Arial"/>
      <w:color w:val="000000"/>
      <w:sz w:val="20"/>
    </w:rPr>
  </w:style>
  <w:style w:type="paragraph" w:styleId="TOC3">
    <w:name w:val="toc 3"/>
    <w:basedOn w:val="Normal"/>
    <w:next w:val="Normal"/>
    <w:autoRedefine/>
    <w:uiPriority w:val="39"/>
    <w:unhideWhenUsed/>
    <w:rsid w:val="009E0C05"/>
    <w:pPr>
      <w:spacing w:after="100"/>
      <w:ind w:left="440"/>
    </w:pPr>
  </w:style>
  <w:style w:type="paragraph" w:styleId="Subtitle">
    <w:name w:val="Subtitle"/>
    <w:basedOn w:val="Normal"/>
    <w:next w:val="Normal"/>
    <w:link w:val="SubtitleChar"/>
    <w:uiPriority w:val="11"/>
    <w:qFormat/>
    <w:rsid w:val="009E0C05"/>
    <w:pPr>
      <w:numPr>
        <w:ilvl w:val="1"/>
      </w:numPr>
    </w:pPr>
    <w:rPr>
      <w:rFonts w:eastAsia="SimSun" w:cs="Arial"/>
      <w:color w:val="5A5A5A"/>
      <w:spacing w:val="10"/>
      <w:szCs w:val="22"/>
      <w:lang w:eastAsia="ja-JP"/>
    </w:rPr>
  </w:style>
  <w:style w:type="character" w:customStyle="1" w:styleId="SubtitleChar">
    <w:name w:val="Subtitle Char"/>
    <w:basedOn w:val="DefaultParagraphFont"/>
    <w:link w:val="Subtitle"/>
    <w:uiPriority w:val="11"/>
    <w:rsid w:val="009E0C05"/>
    <w:rPr>
      <w:rFonts w:ascii="Arial" w:eastAsia="SimSun" w:hAnsi="Arial" w:cs="Arial"/>
      <w:color w:val="5A5A5A"/>
      <w:spacing w:val="10"/>
      <w:sz w:val="22"/>
      <w:szCs w:val="22"/>
      <w:lang w:eastAsia="ja-JP"/>
    </w:rPr>
  </w:style>
  <w:style w:type="character" w:styleId="SubtleEmphasis">
    <w:name w:val="Subtle Emphasis"/>
    <w:uiPriority w:val="19"/>
    <w:qFormat/>
    <w:rsid w:val="009E0C05"/>
    <w:rPr>
      <w:rFonts w:ascii="Calibri Light" w:eastAsia="Times New Roman" w:hAnsi="Calibri Light" w:cs="Times New Roman"/>
      <w:b/>
      <w:i/>
      <w:iCs/>
      <w:color w:val="002060"/>
      <w:sz w:val="24"/>
    </w:rPr>
  </w:style>
  <w:style w:type="paragraph" w:customStyle="1" w:styleId="TableText0">
    <w:name w:val="TableText"/>
    <w:basedOn w:val="Normal"/>
    <w:qFormat/>
    <w:rsid w:val="009E0C05"/>
    <w:rPr>
      <w:rFonts w:eastAsia="Calibri"/>
      <w:szCs w:val="22"/>
      <w:lang w:eastAsia="ja-JP"/>
    </w:rPr>
  </w:style>
  <w:style w:type="paragraph" w:customStyle="1" w:styleId="AppendixHeadig">
    <w:name w:val="AppendixHeadig"/>
    <w:basedOn w:val="Title"/>
    <w:link w:val="AppendixHeadigChar"/>
    <w:qFormat/>
    <w:rsid w:val="009E0C05"/>
    <w:pPr>
      <w:spacing w:after="0"/>
      <w:jc w:val="left"/>
    </w:pPr>
    <w:rPr>
      <w:rFonts w:ascii="Calibri Light" w:eastAsia="SimSun" w:hAnsi="Calibri Light"/>
      <w:color w:val="000066"/>
      <w:spacing w:val="0"/>
      <w:kern w:val="0"/>
      <w:sz w:val="56"/>
      <w:szCs w:val="56"/>
      <w:lang w:eastAsia="ja-JP"/>
    </w:rPr>
  </w:style>
  <w:style w:type="character" w:customStyle="1" w:styleId="AppendixHeadigChar">
    <w:name w:val="AppendixHeadig Char"/>
    <w:link w:val="AppendixHeadig"/>
    <w:rsid w:val="009E0C05"/>
    <w:rPr>
      <w:rFonts w:ascii="Calibri Light" w:eastAsia="SimSun" w:hAnsi="Calibri Light"/>
      <w:b/>
      <w:color w:val="000066"/>
      <w:sz w:val="56"/>
      <w:szCs w:val="56"/>
      <w:lang w:eastAsia="ja-JP"/>
    </w:rPr>
  </w:style>
  <w:style w:type="paragraph" w:styleId="TOC2">
    <w:name w:val="toc 2"/>
    <w:basedOn w:val="Normal"/>
    <w:next w:val="Normal"/>
    <w:autoRedefine/>
    <w:uiPriority w:val="39"/>
    <w:unhideWhenUsed/>
    <w:rsid w:val="00A92051"/>
    <w:pPr>
      <w:spacing w:after="100"/>
      <w:ind w:left="220"/>
    </w:pPr>
  </w:style>
  <w:style w:type="paragraph" w:customStyle="1" w:styleId="tabletextnew">
    <w:name w:val="tabletextnew"/>
    <w:basedOn w:val="Normal"/>
    <w:rsid w:val="00BC616E"/>
    <w:pPr>
      <w:spacing w:before="100" w:beforeAutospacing="1" w:after="100" w:afterAutospacing="1"/>
    </w:pPr>
    <w:rPr>
      <w:rFonts w:ascii="Times New Roman" w:hAnsi="Times New Roman"/>
      <w:sz w:val="24"/>
      <w:szCs w:val="24"/>
    </w:rPr>
  </w:style>
  <w:style w:type="paragraph" w:styleId="TOC4">
    <w:name w:val="toc 4"/>
    <w:basedOn w:val="Normal"/>
    <w:next w:val="Normal"/>
    <w:autoRedefine/>
    <w:uiPriority w:val="39"/>
    <w:unhideWhenUsed/>
    <w:rsid w:val="009D7686"/>
    <w:pPr>
      <w:spacing w:after="100"/>
      <w:ind w:left="660"/>
    </w:pPr>
  </w:style>
  <w:style w:type="paragraph" w:customStyle="1" w:styleId="Bulletedlist">
    <w:name w:val="Bulleted list"/>
    <w:basedOn w:val="Normal"/>
    <w:link w:val="BulletedlistChar"/>
    <w:qFormat/>
    <w:rsid w:val="00CA1317"/>
    <w:pPr>
      <w:numPr>
        <w:numId w:val="77"/>
      </w:numPr>
      <w:tabs>
        <w:tab w:val="left" w:pos="723"/>
        <w:tab w:val="right" w:pos="9900"/>
      </w:tabs>
      <w:spacing w:before="60" w:after="60"/>
    </w:pPr>
    <w:rPr>
      <w:rFonts w:cs="Arial"/>
      <w:szCs w:val="22"/>
    </w:rPr>
  </w:style>
  <w:style w:type="character" w:customStyle="1" w:styleId="BulletedlistChar">
    <w:name w:val="Bulleted list Char"/>
    <w:link w:val="Bulletedlist"/>
    <w:rsid w:val="00CA1317"/>
    <w:rPr>
      <w:rFonts w:ascii="Arial" w:eastAsia="Times New Roman" w:hAnsi="Arial" w:cs="Arial"/>
      <w:sz w:val="22"/>
      <w:szCs w:val="22"/>
    </w:rPr>
  </w:style>
  <w:style w:type="paragraph" w:styleId="HTMLPreformatted">
    <w:name w:val="HTML Preformatted"/>
    <w:basedOn w:val="Normal"/>
    <w:link w:val="HTMLPreformattedChar"/>
    <w:uiPriority w:val="99"/>
    <w:unhideWhenUsed/>
    <w:rsid w:val="002017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201724"/>
    <w:rPr>
      <w:rFonts w:ascii="Courier New" w:eastAsia="Times New Roman" w:hAnsi="Courier New" w:cs="Courier New"/>
    </w:rPr>
  </w:style>
  <w:style w:type="character" w:styleId="FollowedHyperlink">
    <w:name w:val="FollowedHyperlink"/>
    <w:basedOn w:val="DefaultParagraphFont"/>
    <w:uiPriority w:val="99"/>
    <w:semiHidden/>
    <w:unhideWhenUsed/>
    <w:rsid w:val="00C702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184097">
      <w:bodyDiv w:val="1"/>
      <w:marLeft w:val="0"/>
      <w:marRight w:val="0"/>
      <w:marTop w:val="0"/>
      <w:marBottom w:val="0"/>
      <w:divBdr>
        <w:top w:val="none" w:sz="0" w:space="0" w:color="auto"/>
        <w:left w:val="none" w:sz="0" w:space="0" w:color="auto"/>
        <w:bottom w:val="none" w:sz="0" w:space="0" w:color="auto"/>
        <w:right w:val="none" w:sz="0" w:space="0" w:color="auto"/>
      </w:divBdr>
      <w:divsChild>
        <w:div w:id="1841383626">
          <w:marLeft w:val="0"/>
          <w:marRight w:val="0"/>
          <w:marTop w:val="0"/>
          <w:marBottom w:val="0"/>
          <w:divBdr>
            <w:top w:val="none" w:sz="0" w:space="0" w:color="auto"/>
            <w:left w:val="none" w:sz="0" w:space="0" w:color="auto"/>
            <w:bottom w:val="none" w:sz="0" w:space="0" w:color="auto"/>
            <w:right w:val="none" w:sz="0" w:space="0" w:color="auto"/>
          </w:divBdr>
        </w:div>
      </w:divsChild>
    </w:div>
    <w:div w:id="171379308">
      <w:bodyDiv w:val="1"/>
      <w:marLeft w:val="0"/>
      <w:marRight w:val="0"/>
      <w:marTop w:val="0"/>
      <w:marBottom w:val="0"/>
      <w:divBdr>
        <w:top w:val="none" w:sz="0" w:space="0" w:color="auto"/>
        <w:left w:val="none" w:sz="0" w:space="0" w:color="auto"/>
        <w:bottom w:val="none" w:sz="0" w:space="0" w:color="auto"/>
        <w:right w:val="none" w:sz="0" w:space="0" w:color="auto"/>
      </w:divBdr>
    </w:div>
    <w:div w:id="799691741">
      <w:bodyDiv w:val="1"/>
      <w:marLeft w:val="0"/>
      <w:marRight w:val="0"/>
      <w:marTop w:val="0"/>
      <w:marBottom w:val="0"/>
      <w:divBdr>
        <w:top w:val="none" w:sz="0" w:space="0" w:color="auto"/>
        <w:left w:val="none" w:sz="0" w:space="0" w:color="auto"/>
        <w:bottom w:val="none" w:sz="0" w:space="0" w:color="auto"/>
        <w:right w:val="none" w:sz="0" w:space="0" w:color="auto"/>
      </w:divBdr>
    </w:div>
    <w:div w:id="869997348">
      <w:bodyDiv w:val="1"/>
      <w:marLeft w:val="0"/>
      <w:marRight w:val="0"/>
      <w:marTop w:val="0"/>
      <w:marBottom w:val="0"/>
      <w:divBdr>
        <w:top w:val="none" w:sz="0" w:space="0" w:color="auto"/>
        <w:left w:val="none" w:sz="0" w:space="0" w:color="auto"/>
        <w:bottom w:val="none" w:sz="0" w:space="0" w:color="auto"/>
        <w:right w:val="none" w:sz="0" w:space="0" w:color="auto"/>
      </w:divBdr>
      <w:divsChild>
        <w:div w:id="221868818">
          <w:marLeft w:val="0"/>
          <w:marRight w:val="0"/>
          <w:marTop w:val="0"/>
          <w:marBottom w:val="0"/>
          <w:divBdr>
            <w:top w:val="none" w:sz="0" w:space="0" w:color="auto"/>
            <w:left w:val="none" w:sz="0" w:space="0" w:color="auto"/>
            <w:bottom w:val="none" w:sz="0" w:space="0" w:color="auto"/>
            <w:right w:val="none" w:sz="0" w:space="0" w:color="auto"/>
          </w:divBdr>
        </w:div>
      </w:divsChild>
    </w:div>
    <w:div w:id="967315071">
      <w:bodyDiv w:val="1"/>
      <w:marLeft w:val="0"/>
      <w:marRight w:val="0"/>
      <w:marTop w:val="0"/>
      <w:marBottom w:val="0"/>
      <w:divBdr>
        <w:top w:val="none" w:sz="0" w:space="0" w:color="auto"/>
        <w:left w:val="none" w:sz="0" w:space="0" w:color="auto"/>
        <w:bottom w:val="none" w:sz="0" w:space="0" w:color="auto"/>
        <w:right w:val="none" w:sz="0" w:space="0" w:color="auto"/>
      </w:divBdr>
    </w:div>
    <w:div w:id="1041440532">
      <w:bodyDiv w:val="1"/>
      <w:marLeft w:val="0"/>
      <w:marRight w:val="0"/>
      <w:marTop w:val="0"/>
      <w:marBottom w:val="0"/>
      <w:divBdr>
        <w:top w:val="none" w:sz="0" w:space="0" w:color="auto"/>
        <w:left w:val="none" w:sz="0" w:space="0" w:color="auto"/>
        <w:bottom w:val="none" w:sz="0" w:space="0" w:color="auto"/>
        <w:right w:val="none" w:sz="0" w:space="0" w:color="auto"/>
      </w:divBdr>
      <w:divsChild>
        <w:div w:id="1826705795">
          <w:marLeft w:val="0"/>
          <w:marRight w:val="0"/>
          <w:marTop w:val="0"/>
          <w:marBottom w:val="0"/>
          <w:divBdr>
            <w:top w:val="none" w:sz="0" w:space="0" w:color="auto"/>
            <w:left w:val="none" w:sz="0" w:space="0" w:color="auto"/>
            <w:bottom w:val="none" w:sz="0" w:space="0" w:color="auto"/>
            <w:right w:val="none" w:sz="0" w:space="0" w:color="auto"/>
          </w:divBdr>
        </w:div>
      </w:divsChild>
    </w:div>
    <w:div w:id="1074351697">
      <w:bodyDiv w:val="1"/>
      <w:marLeft w:val="0"/>
      <w:marRight w:val="0"/>
      <w:marTop w:val="0"/>
      <w:marBottom w:val="0"/>
      <w:divBdr>
        <w:top w:val="none" w:sz="0" w:space="0" w:color="auto"/>
        <w:left w:val="none" w:sz="0" w:space="0" w:color="auto"/>
        <w:bottom w:val="none" w:sz="0" w:space="0" w:color="auto"/>
        <w:right w:val="none" w:sz="0" w:space="0" w:color="auto"/>
      </w:divBdr>
      <w:divsChild>
        <w:div w:id="2012877136">
          <w:marLeft w:val="0"/>
          <w:marRight w:val="0"/>
          <w:marTop w:val="0"/>
          <w:marBottom w:val="0"/>
          <w:divBdr>
            <w:top w:val="none" w:sz="0" w:space="0" w:color="auto"/>
            <w:left w:val="none" w:sz="0" w:space="0" w:color="auto"/>
            <w:bottom w:val="none" w:sz="0" w:space="0" w:color="auto"/>
            <w:right w:val="none" w:sz="0" w:space="0" w:color="auto"/>
          </w:divBdr>
          <w:divsChild>
            <w:div w:id="88618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556657">
      <w:bodyDiv w:val="1"/>
      <w:marLeft w:val="0"/>
      <w:marRight w:val="0"/>
      <w:marTop w:val="0"/>
      <w:marBottom w:val="0"/>
      <w:divBdr>
        <w:top w:val="none" w:sz="0" w:space="0" w:color="auto"/>
        <w:left w:val="none" w:sz="0" w:space="0" w:color="auto"/>
        <w:bottom w:val="none" w:sz="0" w:space="0" w:color="auto"/>
        <w:right w:val="none" w:sz="0" w:space="0" w:color="auto"/>
      </w:divBdr>
    </w:div>
    <w:div w:id="1140686673">
      <w:bodyDiv w:val="1"/>
      <w:marLeft w:val="0"/>
      <w:marRight w:val="0"/>
      <w:marTop w:val="0"/>
      <w:marBottom w:val="0"/>
      <w:divBdr>
        <w:top w:val="none" w:sz="0" w:space="0" w:color="auto"/>
        <w:left w:val="none" w:sz="0" w:space="0" w:color="auto"/>
        <w:bottom w:val="none" w:sz="0" w:space="0" w:color="auto"/>
        <w:right w:val="none" w:sz="0" w:space="0" w:color="auto"/>
      </w:divBdr>
      <w:divsChild>
        <w:div w:id="1412192754">
          <w:marLeft w:val="0"/>
          <w:marRight w:val="0"/>
          <w:marTop w:val="0"/>
          <w:marBottom w:val="0"/>
          <w:divBdr>
            <w:top w:val="none" w:sz="0" w:space="0" w:color="auto"/>
            <w:left w:val="none" w:sz="0" w:space="0" w:color="auto"/>
            <w:bottom w:val="none" w:sz="0" w:space="0" w:color="auto"/>
            <w:right w:val="none" w:sz="0" w:space="0" w:color="auto"/>
          </w:divBdr>
        </w:div>
      </w:divsChild>
    </w:div>
    <w:div w:id="1302538970">
      <w:bodyDiv w:val="1"/>
      <w:marLeft w:val="0"/>
      <w:marRight w:val="0"/>
      <w:marTop w:val="0"/>
      <w:marBottom w:val="0"/>
      <w:divBdr>
        <w:top w:val="none" w:sz="0" w:space="0" w:color="auto"/>
        <w:left w:val="none" w:sz="0" w:space="0" w:color="auto"/>
        <w:bottom w:val="none" w:sz="0" w:space="0" w:color="auto"/>
        <w:right w:val="none" w:sz="0" w:space="0" w:color="auto"/>
      </w:divBdr>
    </w:div>
    <w:div w:id="1726634771">
      <w:bodyDiv w:val="1"/>
      <w:marLeft w:val="0"/>
      <w:marRight w:val="0"/>
      <w:marTop w:val="0"/>
      <w:marBottom w:val="0"/>
      <w:divBdr>
        <w:top w:val="none" w:sz="0" w:space="0" w:color="auto"/>
        <w:left w:val="none" w:sz="0" w:space="0" w:color="auto"/>
        <w:bottom w:val="none" w:sz="0" w:space="0" w:color="auto"/>
        <w:right w:val="none" w:sz="0" w:space="0" w:color="auto"/>
      </w:divBdr>
      <w:divsChild>
        <w:div w:id="1094398922">
          <w:marLeft w:val="0"/>
          <w:marRight w:val="0"/>
          <w:marTop w:val="0"/>
          <w:marBottom w:val="0"/>
          <w:divBdr>
            <w:top w:val="none" w:sz="0" w:space="0" w:color="auto"/>
            <w:left w:val="none" w:sz="0" w:space="0" w:color="auto"/>
            <w:bottom w:val="none" w:sz="0" w:space="0" w:color="auto"/>
            <w:right w:val="none" w:sz="0" w:space="0" w:color="auto"/>
          </w:divBdr>
        </w:div>
      </w:divsChild>
    </w:div>
    <w:div w:id="1792433650">
      <w:bodyDiv w:val="1"/>
      <w:marLeft w:val="0"/>
      <w:marRight w:val="0"/>
      <w:marTop w:val="0"/>
      <w:marBottom w:val="0"/>
      <w:divBdr>
        <w:top w:val="none" w:sz="0" w:space="0" w:color="auto"/>
        <w:left w:val="none" w:sz="0" w:space="0" w:color="auto"/>
        <w:bottom w:val="none" w:sz="0" w:space="0" w:color="auto"/>
        <w:right w:val="none" w:sz="0" w:space="0" w:color="auto"/>
      </w:divBdr>
    </w:div>
    <w:div w:id="206486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theme" Target="theme/theme1.xml"/><Relationship Id="rId16" Type="http://schemas.openxmlformats.org/officeDocument/2006/relationships/image" Target="media/image6.png"/><Relationship Id="rId11" Type="http://schemas.openxmlformats.org/officeDocument/2006/relationships/image" Target="media/image1.jp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3.png"/><Relationship Id="rId79" Type="http://schemas.openxmlformats.org/officeDocument/2006/relationships/image" Target="media/image68.png"/><Relationship Id="rId5" Type="http://schemas.openxmlformats.org/officeDocument/2006/relationships/numbering" Target="numbering.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3.png"/><Relationship Id="rId69" Type="http://schemas.openxmlformats.org/officeDocument/2006/relationships/image" Target="media/image58.png"/><Relationship Id="rId77" Type="http://schemas.openxmlformats.org/officeDocument/2006/relationships/image" Target="media/image66.png"/><Relationship Id="rId8" Type="http://schemas.openxmlformats.org/officeDocument/2006/relationships/webSettings" Target="webSettings.xml"/><Relationship Id="rId51" Type="http://schemas.openxmlformats.org/officeDocument/2006/relationships/image" Target="media/image41.png"/><Relationship Id="rId72" Type="http://schemas.openxmlformats.org/officeDocument/2006/relationships/image" Target="media/image61.png"/><Relationship Id="rId80" Type="http://schemas.openxmlformats.org/officeDocument/2006/relationships/image" Target="media/image69.png"/><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file:///\\fdvmprdtylfil1\..\..\..\..\AppData\Local\Microsoft\Windows\INetCache\AppData\Local\Microsoft\AppData\Local\Temp\SNAGHTML85432868.PNG" TargetMode="External"/><Relationship Id="rId67" Type="http://schemas.openxmlformats.org/officeDocument/2006/relationships/image" Target="media/image5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1.png"/><Relationship Id="rId70" Type="http://schemas.openxmlformats.org/officeDocument/2006/relationships/image" Target="media/image59.png"/><Relationship Id="rId75" Type="http://schemas.openxmlformats.org/officeDocument/2006/relationships/image" Target="media/image64.png"/><Relationship Id="rId83" Type="http://schemas.openxmlformats.org/officeDocument/2006/relationships/image" Target="media/image72.png"/><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5.png"/><Relationship Id="rId7" Type="http://schemas.openxmlformats.org/officeDocument/2006/relationships/settings" Target="settings.xml"/><Relationship Id="rId71" Type="http://schemas.openxmlformats.org/officeDocument/2006/relationships/image" Target="media/image60.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5.png"/><Relationship Id="rId87" Type="http://schemas.openxmlformats.org/officeDocument/2006/relationships/footer" Target="footer2.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7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3699D2EE424D4B82BCEC8FECF78688" ma:contentTypeVersion="30" ma:contentTypeDescription="Create a new document." ma:contentTypeScope="" ma:versionID="62cfe57711c0c7a52a9e691a1dc4ca89">
  <xsd:schema xmlns:xsd="http://www.w3.org/2001/XMLSchema" xmlns:xs="http://www.w3.org/2001/XMLSchema" xmlns:p="http://schemas.microsoft.com/office/2006/metadata/properties" xmlns:ns1="http://schemas.microsoft.com/sharepoint/v3" xmlns:ns2="5096bd5d-0325-48a9-9ea5-b88a0c3ff203" xmlns:ns3="0f8e2c96-c1f9-4048-9e17-0334882a9ddc" targetNamespace="http://schemas.microsoft.com/office/2006/metadata/properties" ma:root="true" ma:fieldsID="6270390fad5d7f26ed8923b10bb9406d" ns1:_="" ns2:_="" ns3:_="">
    <xsd:import namespace="http://schemas.microsoft.com/sharepoint/v3"/>
    <xsd:import namespace="5096bd5d-0325-48a9-9ea5-b88a0c3ff203"/>
    <xsd:import namespace="0f8e2c96-c1f9-4048-9e17-0334882a9d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GenerationTime" minOccurs="0"/>
                <xsd:element ref="ns2:MediaServiceEventHashCode" minOccurs="0"/>
                <xsd:element ref="ns2:MediaServiceOCR" minOccurs="0"/>
                <xsd:element ref="ns2:Shared_x0020_Link" minOccurs="0"/>
                <xsd:element ref="ns2:region" minOccurs="0"/>
                <xsd:element ref="ns2:lcf76f155ced4ddcb4097134ff3c332f" minOccurs="0"/>
                <xsd:element ref="ns3:TaxCatchAll" minOccurs="0"/>
                <xsd:element ref="ns2:Create_x0020_Shared_x0020_Link" minOccurs="0"/>
                <xsd:element ref="ns2:MediaServiceObjectDetectorVersions" minOccurs="0"/>
                <xsd:element ref="ns2:MediaServiceSearchProperties" minOccurs="0"/>
                <xsd:element ref="ns1:_ip_UnifiedCompliancePolicyProperties" minOccurs="0"/>
                <xsd:element ref="ns1:_ip_UnifiedCompliancePolicyUIAction"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96bd5d-0325-48a9-9ea5-b88a0c3ff2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Shared_x0020_Link" ma:index="19" nillable="true" ma:displayName="Shared Link" ma:internalName="Shared_x0020_Link">
      <xsd:simpleType>
        <xsd:restriction base="dms:Text">
          <xsd:maxLength value="255"/>
        </xsd:restriction>
      </xsd:simpleType>
    </xsd:element>
    <xsd:element name="region" ma:index="20" nillable="true" ma:displayName="Region" ma:description="This field holds the State, Province, or Region." ma:format="Dropdown" ma:internalName="region">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ba981b-a7d8-40e2-97c9-302b9a05d70b" ma:termSetId="09814cd3-568e-fe90-9814-8d621ff8fb84" ma:anchorId="fba54fb3-c3e1-fe81-a776-ca4b69148c4d" ma:open="true" ma:isKeyword="false">
      <xsd:complexType>
        <xsd:sequence>
          <xsd:element ref="pc:Terms" minOccurs="0" maxOccurs="1"/>
        </xsd:sequence>
      </xsd:complexType>
    </xsd:element>
    <xsd:element name="Create_x0020_Shared_x0020_Link" ma:index="24" nillable="true" ma:displayName="Create Shared Link" ma:internalName="Create_x0020_Shared_x0020_Link">
      <xsd:simpleType>
        <xsd:restriction base="dms:Text">
          <xsd:maxLength value="255"/>
        </xsd:restriction>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Category" ma:index="29" nillable="true" ma:displayName="Category" ma:description="Used to identify content use or origin (example Connect for conference materials)" ma:format="RadioButtons" ma:internalName="Category">
      <xsd:simpleType>
        <xsd:restriction base="dms:Choice">
          <xsd:enumeration value="Connect"/>
        </xsd:restriction>
      </xsd:simpleType>
    </xsd:element>
  </xsd:schema>
  <xsd:schema xmlns:xsd="http://www.w3.org/2001/XMLSchema" xmlns:xs="http://www.w3.org/2001/XMLSchema" xmlns:dms="http://schemas.microsoft.com/office/2006/documentManagement/types" xmlns:pc="http://schemas.microsoft.com/office/infopath/2007/PartnerControls" targetNamespace="0f8e2c96-c1f9-4048-9e17-0334882a9dd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388003-d576-460d-884c-23dfd419978f}" ma:internalName="TaxCatchAll" ma:showField="CatchAllData" ma:web="0f8e2c96-c1f9-4048-9e17-0334882a9d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egion xmlns="5096bd5d-0325-48a9-9ea5-b88a0c3ff203" xsi:nil="true"/>
    <TaxCatchAll xmlns="0f8e2c96-c1f9-4048-9e17-0334882a9ddc" xsi:nil="true"/>
    <Create_x0020_Shared_x0020_Link xmlns="5096bd5d-0325-48a9-9ea5-b88a0c3ff203" xsi:nil="true"/>
    <Shared_x0020_Link xmlns="5096bd5d-0325-48a9-9ea5-b88a0c3ff203">https://tylertech.sharepoint.com/:w:/s/KB2/Ea-YM75OteROhPKzkwr4PjcBPyb7f7C_y9jbU4vjYQou5A</Shared_x0020_Link>
    <lcf76f155ced4ddcb4097134ff3c332f xmlns="5096bd5d-0325-48a9-9ea5-b88a0c3ff203">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Category xmlns="5096bd5d-0325-48a9-9ea5-b88a0c3ff2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E985AC-3FB0-4EBD-89A4-4C5DD4FC1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96bd5d-0325-48a9-9ea5-b88a0c3ff203"/>
    <ds:schemaRef ds:uri="0f8e2c96-c1f9-4048-9e17-0334882a9d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C482E2-D026-4909-B904-54C820795671}">
  <ds:schemaRefs>
    <ds:schemaRef ds:uri="http://schemas.openxmlformats.org/officeDocument/2006/bibliography"/>
  </ds:schemaRefs>
</ds:datastoreItem>
</file>

<file path=customXml/itemProps3.xml><?xml version="1.0" encoding="utf-8"?>
<ds:datastoreItem xmlns:ds="http://schemas.openxmlformats.org/officeDocument/2006/customXml" ds:itemID="{82B006E1-C4CE-4FD7-96C1-5371BA996258}">
  <ds:schemaRefs>
    <ds:schemaRef ds:uri="http://schemas.microsoft.com/office/2006/metadata/properties"/>
    <ds:schemaRef ds:uri="http://schemas.microsoft.com/office/infopath/2007/PartnerControls"/>
    <ds:schemaRef ds:uri="5096bd5d-0325-48a9-9ea5-b88a0c3ff203"/>
    <ds:schemaRef ds:uri="0f8e2c96-c1f9-4048-9e17-0334882a9ddc"/>
    <ds:schemaRef ds:uri="http://schemas.microsoft.com/sharepoint/v3"/>
  </ds:schemaRefs>
</ds:datastoreItem>
</file>

<file path=customXml/itemProps4.xml><?xml version="1.0" encoding="utf-8"?>
<ds:datastoreItem xmlns:ds="http://schemas.openxmlformats.org/officeDocument/2006/customXml" ds:itemID="{A3241323-A187-4261-9639-FC89FBA630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53</Pages>
  <Words>5129</Words>
  <Characters>29237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Enterprise ERP Vendor Self Service User Guide Version 2021</vt:lpstr>
    </vt:vector>
  </TitlesOfParts>
  <Company>Munis</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Enterprise ERP Vendor Self Service User Guide Version 2024</dc:title>
  <dc:creator>Todd Bolduc</dc:creator>
  <cp:keywords>Munis; EERP; Version 2024; 2024.1; manual; training</cp:keywords>
  <cp:lastModifiedBy>DENEE AYDELL</cp:lastModifiedBy>
  <cp:revision>74</cp:revision>
  <cp:lastPrinted>2026-06-15T21:53:00Z</cp:lastPrinted>
  <dcterms:created xsi:type="dcterms:W3CDTF">2026-06-15T20:25:00Z</dcterms:created>
  <dcterms:modified xsi:type="dcterms:W3CDTF">2026-06-16T13:44:00Z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0x0101002B3699D2EE424D4B82BCEC8FECF78688</vt:lpwstr>
  </property>
  <property fmtid="{D5CDD505-2E9C-101B-9397-08002B2CF9AE}" pid="3" name="Status">
    <vt:lpwstr>Reviewed</vt:lpwstr>
  </property>
  <property fmtid="{D5CDD505-2E9C-101B-9397-08002B2CF9AE}" pid="4" name="Order">
    <vt:r8>108800</vt:r8>
  </property>
  <property fmtid="{D5CDD505-2E9C-101B-9397-08002B2CF9AE}" pid="5" name="MediaServiceImageTags">
    <vt:lpwstr/>
  </property>
</Properties>
</file>